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6366F1"/>
          <w:sz w:val="112"/>
        </w:rPr>
        <w:t>⌬</w:t>
      </w:r>
    </w:p>
    <w:p>
      <w:pPr>
        <w:jc w:val="center"/>
      </w:pPr>
      <w:r>
        <w:rPr>
          <w:b/>
          <w:color w:val="0F172A"/>
          <w:sz w:val="60"/>
        </w:rPr>
        <w:t>ABAP Git</w:t>
      </w:r>
    </w:p>
    <w:p>
      <w:pPr>
        <w:jc w:val="center"/>
      </w:pPr>
      <w:r>
        <w:rPr>
          <w:color w:val="64748B"/>
          <w:sz w:val="28"/>
        </w:rPr>
        <w:t>&amp; Versioning Middleware</w:t>
      </w:r>
    </w:p>
    <w:p/>
    <w:p>
      <w:pPr>
        <w:jc w:val="center"/>
      </w:pPr>
      <w:r>
        <w:rPr>
          <w:b/>
          <w:color w:val="6366F1"/>
          <w:sz w:val="40"/>
        </w:rPr>
        <w:t>USER MANUAL</w:t>
      </w:r>
    </w:p>
    <w:p/>
    <w:p/>
    <w:p/>
    <w:p/>
    <w:p/>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EEF1FB"/>
          </w:tcPr>
          <w:p>
            <w:r>
              <w:rPr>
                <w:b/>
              </w:rPr>
              <w:t>Document</w:t>
            </w:r>
          </w:p>
        </w:tc>
        <w:tc>
          <w:tcPr>
            <w:tcW w:type="dxa" w:w="3744"/>
          </w:tcPr>
          <w:p>
            <w:r>
              <w:t>USER MANUAL</w:t>
            </w:r>
          </w:p>
        </w:tc>
      </w:tr>
      <w:tr>
        <w:tc>
          <w:tcPr>
            <w:tcW w:type="dxa" w:w="3744"/>
            <w:shd w:val="clear" w:color="auto" w:fill="EEF1FB"/>
          </w:tcPr>
          <w:p>
            <w:r>
              <w:rPr>
                <w:b/>
              </w:rPr>
              <w:t>Product</w:t>
            </w:r>
          </w:p>
        </w:tc>
        <w:tc>
          <w:tcPr>
            <w:tcW w:type="dxa" w:w="3744"/>
          </w:tcPr>
          <w:p>
            <w:r>
              <w:t>ABAP Git &amp; Versioning Middleware</w:t>
            </w:r>
          </w:p>
        </w:tc>
      </w:tr>
      <w:tr>
        <w:tc>
          <w:tcPr>
            <w:tcW w:type="dxa" w:w="3744"/>
            <w:shd w:val="clear" w:color="auto" w:fill="EEF1FB"/>
          </w:tcPr>
          <w:p>
            <w:r>
              <w:rPr>
                <w:b/>
              </w:rPr>
              <w:t>Version</w:t>
            </w:r>
          </w:p>
        </w:tc>
        <w:tc>
          <w:tcPr>
            <w:tcW w:type="dxa" w:w="3744"/>
          </w:tcPr>
          <w:p>
            <w:r>
              <w:t>1.0</w:t>
            </w:r>
          </w:p>
        </w:tc>
      </w:tr>
      <w:tr>
        <w:tc>
          <w:tcPr>
            <w:tcW w:type="dxa" w:w="3744"/>
            <w:shd w:val="clear" w:color="auto" w:fill="EEF1FB"/>
          </w:tcPr>
          <w:p>
            <w:r>
              <w:rPr>
                <w:b/>
              </w:rPr>
              <w:t>Status</w:t>
            </w:r>
          </w:p>
        </w:tc>
        <w:tc>
          <w:tcPr>
            <w:tcW w:type="dxa" w:w="3744"/>
          </w:tcPr>
          <w:p>
            <w:r>
              <w:t>Released</w:t>
            </w:r>
          </w:p>
        </w:tc>
      </w:tr>
    </w:tbl>
    <w:p>
      <w:r>
        <w:br w:type="page"/>
      </w:r>
    </w:p>
    <w:p>
      <w:pPr>
        <w:pStyle w:val="Heading1"/>
      </w:pPr>
      <w:r>
        <w:t>Table of Contents</w:t>
      </w:r>
    </w:p>
    <w:p>
      <w:pPr>
        <w:spacing w:after="40"/>
      </w:pPr>
      <w:r>
        <w:t>1. Introduction</w:t>
      </w:r>
    </w:p>
    <w:p>
      <w:pPr>
        <w:spacing w:after="40"/>
      </w:pPr>
      <w:r>
        <w:t>2. Key Concepts &amp; Terminology</w:t>
      </w:r>
    </w:p>
    <w:p>
      <w:pPr>
        <w:spacing w:after="40"/>
      </w:pPr>
      <w:r>
        <w:t>3. Getting Started (Login &amp; First Steps)</w:t>
      </w:r>
    </w:p>
    <w:p>
      <w:pPr>
        <w:spacing w:after="40"/>
      </w:pPr>
      <w:r>
        <w:t>4. Navigating the Console</w:t>
      </w:r>
    </w:p>
    <w:p>
      <w:pPr>
        <w:spacing w:after="40"/>
      </w:pPr>
      <w:r>
        <w:t>5. Overview Dashboard</w:t>
      </w:r>
    </w:p>
    <w:p>
      <w:pPr>
        <w:spacing w:after="40"/>
      </w:pPr>
      <w:r>
        <w:t>6. Git Operations</w:t>
      </w:r>
    </w:p>
    <w:p>
      <w:pPr>
        <w:spacing w:after="40"/>
      </w:pPr>
      <w:r>
        <w:t>7. Git Log &amp; Setting</w:t>
      </w:r>
    </w:p>
    <w:p>
      <w:pPr>
        <w:spacing w:after="40"/>
      </w:pPr>
      <w:r>
        <w:t>8. Sync</w:t>
      </w:r>
    </w:p>
    <w:p>
      <w:pPr>
        <w:spacing w:after="40"/>
      </w:pPr>
      <w:r>
        <w:t>9. Compare Server</w:t>
      </w:r>
    </w:p>
    <w:p>
      <w:pPr>
        <w:spacing w:after="40"/>
      </w:pPr>
      <w:r>
        <w:t>10. Server Management</w:t>
      </w:r>
    </w:p>
    <w:p>
      <w:pPr>
        <w:spacing w:after="40"/>
      </w:pPr>
      <w:r>
        <w:t>11. User Management</w:t>
      </w:r>
    </w:p>
    <w:p>
      <w:pPr>
        <w:spacing w:after="40"/>
      </w:pPr>
      <w:r>
        <w:t>12. Roles &amp; Permissions</w:t>
      </w:r>
    </w:p>
    <w:p>
      <w:pPr>
        <w:spacing w:after="40"/>
      </w:pPr>
      <w:r>
        <w:t>13. Deploying to the Development Server</w:t>
      </w:r>
    </w:p>
    <w:p>
      <w:pPr>
        <w:spacing w:after="40"/>
      </w:pPr>
      <w:r>
        <w:t>14. Troubleshooting &amp; FAQ</w:t>
      </w:r>
    </w:p>
    <w:p>
      <w:r>
        <w:br w:type="page"/>
      </w:r>
    </w:p>
    <w:p>
      <w:pPr>
        <w:pStyle w:val="Heading1"/>
      </w:pPr>
      <w:r>
        <w:t>1. Introduction</w:t>
      </w:r>
    </w:p>
    <w:p>
      <w:r>
        <w:t>The ABAP Git &amp; Versioning Middleware is a web application that brings modern, Git-style version control to SAP ABAP development. It acts as an intelligent middleman between your SAP systems and a central version store: it pulls ABAP source code from SAP, compares it against previously saved versions, uses AI to draft commit messages, stores a full version history in a database, and can push (roll back) any saved version back into SAP.</w:t>
      </w:r>
    </w:p>
    <w:p>
      <w:r>
        <w:t>With this console you can:</w:t>
      </w:r>
    </w:p>
    <w:p>
      <w:pPr>
        <w:pStyle w:val="ListBullet"/>
      </w:pPr>
      <w:r>
        <w:rPr>
          <w:b/>
        </w:rPr>
        <w:t xml:space="preserve">Fetch &amp; compare — </w:t>
      </w:r>
      <w:r>
        <w:t>read a program from any connected SAP server and see exactly what changed.</w:t>
      </w:r>
    </w:p>
    <w:p>
      <w:pPr>
        <w:pStyle w:val="ListBullet"/>
      </w:pPr>
      <w:r>
        <w:rPr>
          <w:b/>
        </w:rPr>
        <w:t xml:space="preserve">Commit — </w:t>
      </w:r>
      <w:r>
        <w:t>save the current SAP source as a new immutable version with a meaningful message.</w:t>
      </w:r>
    </w:p>
    <w:p>
      <w:pPr>
        <w:pStyle w:val="ListBullet"/>
      </w:pPr>
      <w:r>
        <w:rPr>
          <w:b/>
        </w:rPr>
        <w:t xml:space="preserve">Roll back — </w:t>
      </w:r>
      <w:r>
        <w:t>restore an older saved version into SAP when something goes wrong.</w:t>
      </w:r>
    </w:p>
    <w:p>
      <w:pPr>
        <w:pStyle w:val="ListBullet"/>
      </w:pPr>
      <w:r>
        <w:rPr>
          <w:b/>
        </w:rPr>
        <w:t xml:space="preserve">Browse history — </w:t>
      </w:r>
      <w:r>
        <w:t>view, edit, and manage the commit log for every program.</w:t>
      </w:r>
    </w:p>
    <w:p>
      <w:pPr>
        <w:pStyle w:val="ListBullet"/>
      </w:pPr>
      <w:r>
        <w:rPr>
          <w:b/>
        </w:rPr>
        <w:t xml:space="preserve">Sync &amp; compare across servers — </w:t>
      </w:r>
      <w:r>
        <w:t>keep sandboxes aligned with Development, QA, or Production.</w:t>
      </w:r>
    </w:p>
    <w:p>
      <w:pPr>
        <w:pStyle w:val="ListBullet"/>
      </w:pPr>
      <w:r>
        <w:rPr>
          <w:b/>
        </w:rPr>
        <w:t xml:space="preserve">Deploy to Development — </w:t>
      </w:r>
      <w:r>
        <w:t>promote a version to the live Development server after automated safety checks.</w:t>
      </w:r>
    </w:p>
    <w:p>
      <w:r>
        <w:rPr>
          <w:i/>
          <w:color w:val="64748B"/>
        </w:rPr>
        <w:t>This manual is written for developers and team leads who use the console day to day. Screenshot placeholders are included throughout — replace each with a capture from your own environment.</w:t>
      </w:r>
    </w:p>
    <w:p>
      <w:pPr>
        <w:pStyle w:val="Heading1"/>
      </w:pPr>
      <w:r>
        <w:t>2. Key Concepts &amp; Terminology</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2A3550"/>
          </w:tcPr>
          <w:p>
            <w:r>
              <w:rPr>
                <w:b/>
                <w:color w:val="FFFFFF"/>
                <w:sz w:val="19"/>
              </w:rPr>
              <w:t>Term</w:t>
            </w:r>
          </w:p>
        </w:tc>
        <w:tc>
          <w:tcPr>
            <w:tcW w:type="dxa" w:w="6336"/>
            <w:shd w:val="clear" w:color="auto" w:fill="2A3550"/>
          </w:tcPr>
          <w:p>
            <w:r>
              <w:rPr>
                <w:b/>
                <w:color w:val="FFFFFF"/>
                <w:sz w:val="19"/>
              </w:rPr>
              <w:t>Meaning</w:t>
            </w:r>
          </w:p>
        </w:tc>
      </w:tr>
      <w:tr>
        <w:tc>
          <w:tcPr>
            <w:tcW w:type="dxa" w:w="2592"/>
          </w:tcPr>
          <w:p>
            <w:r>
              <w:rPr>
                <w:sz w:val="19"/>
              </w:rPr>
              <w:t>Server / Sandbox</w:t>
            </w:r>
          </w:p>
        </w:tc>
        <w:tc>
          <w:tcPr>
            <w:tcW w:type="dxa" w:w="6336"/>
          </w:tcPr>
          <w:p>
            <w:r>
              <w:rPr>
                <w:sz w:val="19"/>
              </w:rPr>
              <w:t>A configured connection to one SAP system (host, system number, client, RFC user).</w:t>
            </w:r>
          </w:p>
        </w:tc>
      </w:tr>
      <w:tr>
        <w:tc>
          <w:tcPr>
            <w:tcW w:type="dxa" w:w="2592"/>
            <w:shd w:val="clear" w:color="auto" w:fill="F4F6FC"/>
          </w:tcPr>
          <w:p>
            <w:r>
              <w:rPr>
                <w:sz w:val="19"/>
              </w:rPr>
              <w:t>Environment</w:t>
            </w:r>
          </w:p>
        </w:tc>
        <w:tc>
          <w:tcPr>
            <w:tcW w:type="dxa" w:w="6336"/>
            <w:shd w:val="clear" w:color="auto" w:fill="F4F6FC"/>
          </w:tcPr>
          <w:p>
            <w:r>
              <w:rPr>
                <w:sz w:val="19"/>
              </w:rPr>
              <w:t>The role of a server: SANDBOX, DEV (Development), QA, or PROD (Production).</w:t>
            </w:r>
          </w:p>
        </w:tc>
      </w:tr>
      <w:tr>
        <w:tc>
          <w:tcPr>
            <w:tcW w:type="dxa" w:w="2592"/>
          </w:tcPr>
          <w:p>
            <w:r>
              <w:rPr>
                <w:sz w:val="19"/>
              </w:rPr>
              <w:t>Program</w:t>
            </w:r>
          </w:p>
        </w:tc>
        <w:tc>
          <w:tcPr>
            <w:tcW w:type="dxa" w:w="6336"/>
          </w:tcPr>
          <w:p>
            <w:r>
              <w:rPr>
                <w:sz w:val="19"/>
              </w:rPr>
              <w:t>A custom ABAP program or include (typically beginning with 'Z').</w:t>
            </w:r>
          </w:p>
        </w:tc>
      </w:tr>
      <w:tr>
        <w:tc>
          <w:tcPr>
            <w:tcW w:type="dxa" w:w="2592"/>
            <w:shd w:val="clear" w:color="auto" w:fill="F4F6FC"/>
          </w:tcPr>
          <w:p>
            <w:r>
              <w:rPr>
                <w:sz w:val="19"/>
              </w:rPr>
              <w:t>Version / Commit</w:t>
            </w:r>
          </w:p>
        </w:tc>
        <w:tc>
          <w:tcPr>
            <w:tcW w:type="dxa" w:w="6336"/>
            <w:shd w:val="clear" w:color="auto" w:fill="F4F6FC"/>
          </w:tcPr>
          <w:p>
            <w:r>
              <w:rPr>
                <w:sz w:val="19"/>
              </w:rPr>
              <w:t>A snapshot of a program's source code saved in the database, with author, message, and hash.</w:t>
            </w:r>
          </w:p>
        </w:tc>
      </w:tr>
      <w:tr>
        <w:tc>
          <w:tcPr>
            <w:tcW w:type="dxa" w:w="2592"/>
          </w:tcPr>
          <w:p>
            <w:r>
              <w:rPr>
                <w:sz w:val="19"/>
              </w:rPr>
              <w:t>Diff</w:t>
            </w:r>
          </w:p>
        </w:tc>
        <w:tc>
          <w:tcPr>
            <w:tcW w:type="dxa" w:w="6336"/>
          </w:tcPr>
          <w:p>
            <w:r>
              <w:rPr>
                <w:sz w:val="19"/>
              </w:rPr>
              <w:t>A line-by-line comparison highlighting added and removed lines.</w:t>
            </w:r>
          </w:p>
        </w:tc>
      </w:tr>
      <w:tr>
        <w:tc>
          <w:tcPr>
            <w:tcW w:type="dxa" w:w="2592"/>
            <w:shd w:val="clear" w:color="auto" w:fill="F4F6FC"/>
          </w:tcPr>
          <w:p>
            <w:r>
              <w:rPr>
                <w:sz w:val="19"/>
              </w:rPr>
              <w:t>Rollback</w:t>
            </w:r>
          </w:p>
        </w:tc>
        <w:tc>
          <w:tcPr>
            <w:tcW w:type="dxa" w:w="6336"/>
            <w:shd w:val="clear" w:color="auto" w:fill="F4F6FC"/>
          </w:tcPr>
          <w:p>
            <w:r>
              <w:rPr>
                <w:sz w:val="19"/>
              </w:rPr>
              <w:t>Writing a saved version back into SAP, overwriting the live source.</w:t>
            </w:r>
          </w:p>
        </w:tc>
      </w:tr>
      <w:tr>
        <w:tc>
          <w:tcPr>
            <w:tcW w:type="dxa" w:w="2592"/>
          </w:tcPr>
          <w:p>
            <w:r>
              <w:rPr>
                <w:sz w:val="19"/>
              </w:rPr>
              <w:t>Sync</w:t>
            </w:r>
          </w:p>
        </w:tc>
        <w:tc>
          <w:tcPr>
            <w:tcW w:type="dxa" w:w="6336"/>
          </w:tcPr>
          <w:p>
            <w:r>
              <w:rPr>
                <w:sz w:val="19"/>
              </w:rPr>
              <w:t>Copying a program from a DEV/QA/PROD server into a sandbox.</w:t>
            </w:r>
          </w:p>
        </w:tc>
      </w:tr>
      <w:tr>
        <w:tc>
          <w:tcPr>
            <w:tcW w:type="dxa" w:w="2592"/>
            <w:shd w:val="clear" w:color="auto" w:fill="F4F6FC"/>
          </w:tcPr>
          <w:p>
            <w:r>
              <w:rPr>
                <w:sz w:val="19"/>
              </w:rPr>
              <w:t>T-Code</w:t>
            </w:r>
          </w:p>
        </w:tc>
        <w:tc>
          <w:tcPr>
            <w:tcW w:type="dxa" w:w="6336"/>
            <w:shd w:val="clear" w:color="auto" w:fill="F4F6FC"/>
          </w:tcPr>
          <w:p>
            <w:r>
              <w:rPr>
                <w:sz w:val="19"/>
              </w:rPr>
              <w:t>An SAP transaction code that maps to a program.</w:t>
            </w:r>
          </w:p>
        </w:tc>
      </w:tr>
    </w:tbl>
    <w:p/>
    <w:p>
      <w:pPr>
        <w:pStyle w:val="Heading1"/>
      </w:pPr>
      <w:r>
        <w:t>3. Getting Started (Login &amp; First Steps)</w:t>
      </w:r>
    </w:p>
    <w:p>
      <w:pPr>
        <w:pStyle w:val="Heading2"/>
      </w:pPr>
      <w:r>
        <w:t>3.1 Signing In</w:t>
      </w:r>
    </w:p>
    <w:p>
      <w:r>
        <w:t>Open the console URL in your browser. You are greeted by the sign-in screen. Enter the username and password provided by your administrator and click Sign In.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3-1. Login screen with username and password fields.</w:t>
            </w:r>
          </w:p>
        </w:tc>
      </w:tr>
    </w:tbl>
    <w:p/>
    <w:p>
      <w:r>
        <w:t>A default super-admin account is seeded on first startup (username TRSTDEV). For security, change its password and create individual accounts for each team member as soon as possible.</w:t>
      </w:r>
    </w:p>
    <w:p>
      <w:pPr>
        <w:pStyle w:val="Heading2"/>
      </w:pPr>
      <w:r>
        <w:t>3.2 First-Time Password Change</w:t>
      </w:r>
    </w:p>
    <w:p>
      <w:r>
        <w:t>If an administrator created or reset your account, you are prompted to choose a new password the first time you log in. Enter and confirm a new password to continue to the dashboard.</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3-2. Forced password-change screen shown after a reset.</w:t>
            </w:r>
          </w:p>
        </w:tc>
      </w:tr>
    </w:tbl>
    <w:p/>
    <w:p>
      <w:pPr>
        <w:pStyle w:val="Heading1"/>
      </w:pPr>
      <w:r>
        <w:t>4. Navigating the Console</w:t>
      </w:r>
    </w:p>
    <w:p>
      <w:r>
        <w:t>After logging in, the console opens on the Overview dashboard. A sidebar on the left lets you switch between the main areas of the application. On smaller screens, tap the hamburger (☰) icon in the top bar to open the navigation drawer.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880"/>
            <w:shd w:val="clear" w:color="auto" w:fill="2A3550"/>
          </w:tcPr>
          <w:p>
            <w:r>
              <w:rPr>
                <w:b/>
                <w:color w:val="FFFFFF"/>
                <w:sz w:val="19"/>
              </w:rPr>
              <w:t>Sidebar Item</w:t>
            </w:r>
          </w:p>
        </w:tc>
        <w:tc>
          <w:tcPr>
            <w:tcW w:type="dxa" w:w="6048"/>
            <w:shd w:val="clear" w:color="auto" w:fill="2A3550"/>
          </w:tcPr>
          <w:p>
            <w:r>
              <w:rPr>
                <w:b/>
                <w:color w:val="FFFFFF"/>
                <w:sz w:val="19"/>
              </w:rPr>
              <w:t>Purpose</w:t>
            </w:r>
          </w:p>
        </w:tc>
      </w:tr>
      <w:tr>
        <w:tc>
          <w:tcPr>
            <w:tcW w:type="dxa" w:w="2880"/>
          </w:tcPr>
          <w:p>
            <w:r>
              <w:rPr>
                <w:sz w:val="19"/>
              </w:rPr>
              <w:t>▦  Overview</w:t>
            </w:r>
          </w:p>
        </w:tc>
        <w:tc>
          <w:tcPr>
            <w:tcW w:type="dxa" w:w="6048"/>
          </w:tcPr>
          <w:p>
            <w:r>
              <w:rPr>
                <w:sz w:val="19"/>
              </w:rPr>
              <w:t>At-a-glance statistics and recent activity.</w:t>
            </w:r>
          </w:p>
        </w:tc>
      </w:tr>
      <w:tr>
        <w:tc>
          <w:tcPr>
            <w:tcW w:type="dxa" w:w="2880"/>
            <w:shd w:val="clear" w:color="auto" w:fill="F4F6FC"/>
          </w:tcPr>
          <w:p>
            <w:r>
              <w:rPr>
                <w:sz w:val="19"/>
              </w:rPr>
              <w:t>⎇  Git Operations</w:t>
            </w:r>
          </w:p>
        </w:tc>
        <w:tc>
          <w:tcPr>
            <w:tcW w:type="dxa" w:w="6048"/>
            <w:shd w:val="clear" w:color="auto" w:fill="F4F6FC"/>
          </w:tcPr>
          <w:p>
            <w:r>
              <w:rPr>
                <w:sz w:val="19"/>
              </w:rPr>
              <w:t>Fetch, compare, commit, and roll back a program.</w:t>
            </w:r>
          </w:p>
        </w:tc>
      </w:tr>
      <w:tr>
        <w:tc>
          <w:tcPr>
            <w:tcW w:type="dxa" w:w="2880"/>
          </w:tcPr>
          <w:p>
            <w:r>
              <w:rPr>
                <w:sz w:val="19"/>
              </w:rPr>
              <w:t>🗒  Git Log &amp; Setting</w:t>
            </w:r>
          </w:p>
        </w:tc>
        <w:tc>
          <w:tcPr>
            <w:tcW w:type="dxa" w:w="6048"/>
          </w:tcPr>
          <w:p>
            <w:r>
              <w:rPr>
                <w:sz w:val="19"/>
              </w:rPr>
              <w:t>Browse a program's commit log; edit/delete commits; rename programs.</w:t>
            </w:r>
          </w:p>
        </w:tc>
      </w:tr>
      <w:tr>
        <w:tc>
          <w:tcPr>
            <w:tcW w:type="dxa" w:w="2880"/>
            <w:shd w:val="clear" w:color="auto" w:fill="F4F6FC"/>
          </w:tcPr>
          <w:p>
            <w:r>
              <w:rPr>
                <w:sz w:val="19"/>
              </w:rPr>
              <w:t>⟳  Sync</w:t>
            </w:r>
          </w:p>
        </w:tc>
        <w:tc>
          <w:tcPr>
            <w:tcW w:type="dxa" w:w="6048"/>
            <w:shd w:val="clear" w:color="auto" w:fill="F4F6FC"/>
          </w:tcPr>
          <w:p>
            <w:r>
              <w:rPr>
                <w:sz w:val="19"/>
              </w:rPr>
              <w:t>Pull a program from DEV/QA/PROD into a sandbox.</w:t>
            </w:r>
          </w:p>
        </w:tc>
      </w:tr>
      <w:tr>
        <w:tc>
          <w:tcPr>
            <w:tcW w:type="dxa" w:w="2880"/>
          </w:tcPr>
          <w:p>
            <w:r>
              <w:rPr>
                <w:sz w:val="19"/>
              </w:rPr>
              <w:t>⇆  Compare Server</w:t>
            </w:r>
          </w:p>
        </w:tc>
        <w:tc>
          <w:tcPr>
            <w:tcW w:type="dxa" w:w="6048"/>
          </w:tcPr>
          <w:p>
            <w:r>
              <w:rPr>
                <w:sz w:val="19"/>
              </w:rPr>
              <w:t>Compare a program between two servers, read-only.</w:t>
            </w:r>
          </w:p>
        </w:tc>
      </w:tr>
      <w:tr>
        <w:tc>
          <w:tcPr>
            <w:tcW w:type="dxa" w:w="2880"/>
            <w:shd w:val="clear" w:color="auto" w:fill="F4F6FC"/>
          </w:tcPr>
          <w:p>
            <w:r>
              <w:rPr>
                <w:sz w:val="19"/>
              </w:rPr>
              <w:t>▣  Server</w:t>
            </w:r>
          </w:p>
        </w:tc>
        <w:tc>
          <w:tcPr>
            <w:tcW w:type="dxa" w:w="6048"/>
            <w:shd w:val="clear" w:color="auto" w:fill="F4F6FC"/>
          </w:tcPr>
          <w:p>
            <w:r>
              <w:rPr>
                <w:sz w:val="19"/>
              </w:rPr>
              <w:t>Manage SAP server connections (super admin).</w:t>
            </w:r>
          </w:p>
        </w:tc>
      </w:tr>
      <w:tr>
        <w:tc>
          <w:tcPr>
            <w:tcW w:type="dxa" w:w="2880"/>
          </w:tcPr>
          <w:p>
            <w:r>
              <w:rPr>
                <w:sz w:val="19"/>
              </w:rPr>
              <w:t>☺  Users</w:t>
            </w:r>
          </w:p>
        </w:tc>
        <w:tc>
          <w:tcPr>
            <w:tcW w:type="dxa" w:w="6048"/>
          </w:tcPr>
          <w:p>
            <w:r>
              <w:rPr>
                <w:sz w:val="19"/>
              </w:rPr>
              <w:t>Manage console accounts (super admin).</w:t>
            </w:r>
          </w:p>
        </w:tc>
      </w:tr>
    </w:tbl>
    <w:p/>
    <w:p>
      <w:r>
        <w:t>The user card at the bottom of the sidebar shows your display name, username, online status, a light/dark theme toggle, and the logout button. A ★ Super Admin tag appears for super admins.</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4-1. Main console layout: sidebar navigation, top bar, and content area.</w:t>
            </w:r>
          </w:p>
        </w:tc>
      </w:tr>
    </w:tbl>
    <w:p/>
    <w:p>
      <w:pPr>
        <w:pStyle w:val="Heading1"/>
      </w:pPr>
      <w:r>
        <w:t>5. Overview Dashboard</w:t>
      </w:r>
    </w:p>
    <w:p>
      <w:r>
        <w:t>The Overview dashboard summarises the state of your middleware. Four statistic cards show the number of Servers, Programs Versioned, Total Commits, and Commits Today. The Servers card also breaks down counts by environment (Sandbox, DEV, QA, PROD).</w:t>
      </w:r>
    </w:p>
    <w:p>
      <w:r>
        <w:t>Below the cards you'll find Recent Activity (a feed of pulls, commits, rollbacks, and deploys) and Recent Commits across all programs. Activity entries are colour-coded by action type.</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5-1. Overview dashboard with statistic cards and recent activity feed.</w:t>
            </w:r>
          </w:p>
        </w:tc>
      </w:tr>
    </w:tbl>
    <w:p/>
    <w:p>
      <w:pPr>
        <w:pStyle w:val="Heading1"/>
      </w:pPr>
      <w:r>
        <w:t>6. Git Operations</w:t>
      </w:r>
    </w:p>
    <w:p>
      <w:r>
        <w:t>Git Operations is the core workspace for a single program. Here you fetch source from SAP, review the diff, commit new versions, and roll back to older ones.</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6-1. Git Operations tab: programs list, controls, action buttons, and diff viewer.</w:t>
            </w:r>
          </w:p>
        </w:tc>
      </w:tr>
    </w:tbl>
    <w:p/>
    <w:p>
      <w:pPr>
        <w:pStyle w:val="Heading2"/>
      </w:pPr>
      <w:r>
        <w:t>6.1 Selecting a Program</w:t>
      </w:r>
    </w:p>
    <w:p>
      <w:pPr>
        <w:pStyle w:val="ListNumber"/>
      </w:pPr>
      <w:r>
        <w:rPr>
          <w:b/>
        </w:rPr>
        <w:t xml:space="preserve">Choose a Server — </w:t>
      </w:r>
      <w:r>
        <w:t>pick one of your SANDBOX servers from the Server dropdown.</w:t>
      </w:r>
    </w:p>
    <w:p>
      <w:pPr>
        <w:pStyle w:val="ListNumber"/>
      </w:pPr>
      <w:r>
        <w:rPr>
          <w:b/>
        </w:rPr>
        <w:t xml:space="preserve">Pick a program — </w:t>
      </w:r>
      <w:r>
        <w:t>select it from the Programs panel on the left, type its name, choose a T-Code, or pick from the Program Name dropdown (populated live from SAP).</w:t>
      </w:r>
    </w:p>
    <w:p>
      <w:pPr>
        <w:pStyle w:val="ListNumber"/>
      </w:pPr>
      <w:r>
        <w:rPr>
          <w:b/>
        </w:rPr>
        <w:t xml:space="preserve">Review history — </w:t>
      </w:r>
      <w:r>
        <w:t>the Version History dropdown fills with all saved versions of that program.</w:t>
      </w:r>
    </w:p>
    <w:tbl>
      <w:tblPr>
        <w:tblStyle w:val="TableGrid"/>
        <w:tblW w:type="auto" w:w="0"/>
        <w:tblLook w:firstColumn="1" w:firstRow="1" w:lastColumn="0" w:lastRow="0" w:noHBand="0" w:noVBand="1" w:val="04A0"/>
      </w:tblPr>
      <w:tblGrid>
        <w:gridCol w:w="8640"/>
      </w:tblGrid>
      <w:tr>
        <w:tc>
          <w:tcPr>
            <w:tcW w:type="dxa" w:w="8640"/>
            <w:shd w:val="clear" w:color="auto" w:fill="EAF6EF"/>
          </w:tcPr>
          <w:p>
            <w:r>
              <w:rPr>
                <w:b/>
              </w:rPr>
              <w:t xml:space="preserve">Tip:  </w:t>
            </w:r>
            <w:r>
              <w:t>Selecting a T-Code automatically fills in the linked program, and vice-versa. The Programs panel can be filtered with the search box at the top.</w:t>
            </w:r>
          </w:p>
        </w:tc>
      </w:tr>
    </w:tbl>
    <w:p/>
    <w:p>
      <w:pPr>
        <w:pStyle w:val="Heading2"/>
      </w:pPr>
      <w:r>
        <w:t>6.2 Fetching &amp; Reading the Diff</w:t>
      </w:r>
    </w:p>
    <w:p>
      <w:r>
        <w:t>Click Fetch Code from SAP to read the live source. The Diff Viewer shows the difference between the selected saved version and the current SAP source. Added lines appear with a green background and removed lines with a red background. If the two are identical, a 'No differences found' message is shown. Trailing whitespace is ignored so blank-line changes never appear as false differences.</w:t>
      </w:r>
    </w:p>
    <w:p>
      <w:pPr>
        <w:pStyle w:val="Heading2"/>
      </w:pPr>
      <w:r>
        <w:t>6.3 Commit Message Above the Diff</w:t>
      </w:r>
    </w:p>
    <w:p>
      <w:r>
        <w:t>When you select a version from Version History, its commit message is displayed in a highlighted box directly above the Diff Viewer, along with the version number, author, and date. This lets you read what a version was about while you inspect its changes.</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6-2. Selected version's commit message shown above the diff viewer.</w:t>
            </w:r>
          </w:p>
        </w:tc>
      </w:tr>
    </w:tbl>
    <w:p/>
    <w:p>
      <w:pPr>
        <w:pStyle w:val="Heading2"/>
      </w:pPr>
      <w:r>
        <w:t>6.4 Generating a Commit Message with AI</w:t>
      </w:r>
    </w:p>
    <w:p>
      <w:r>
        <w:t>Click Commit &amp; Push to GIT to open the commit dialog, then click ✨ AI Generate to have the system draft a concise, professional commit message based on the current diff. You can edit the text freely before committing.</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6-3. Commit dialog with an AI-generated message ready to edit.</w:t>
            </w:r>
          </w:p>
        </w:tc>
      </w:tr>
    </w:tbl>
    <w:p/>
    <w:p>
      <w:pPr>
        <w:pStyle w:val="Heading2"/>
      </w:pPr>
      <w:r>
        <w:t>6.5 Committing a Version</w:t>
      </w:r>
    </w:p>
    <w:p>
      <w:r>
        <w:t>With a message in place, click Commit. The current SAP source is saved as a new version in the database. Committing is only allowed when you are positioned on the latest version and there are real changes to record. A concurrency check prevents you from overwriting a version someone else committed after you fetched.</w:t>
      </w:r>
    </w:p>
    <w:tbl>
      <w:tblPr>
        <w:tblStyle w:val="TableGrid"/>
        <w:tblW w:type="auto" w:w="0"/>
        <w:tblLook w:firstColumn="1" w:firstRow="1" w:lastColumn="0" w:lastRow="0" w:noHBand="0" w:noVBand="1" w:val="04A0"/>
      </w:tblPr>
      <w:tblGrid>
        <w:gridCol w:w="8640"/>
      </w:tblGrid>
      <w:tr>
        <w:tc>
          <w:tcPr>
            <w:tcW w:type="dxa" w:w="8640"/>
            <w:shd w:val="clear" w:color="auto" w:fill="FFF4E5"/>
          </w:tcPr>
          <w:p>
            <w:r>
              <w:rPr>
                <w:b/>
              </w:rPr>
              <w:t xml:space="preserve">Note:  </w:t>
            </w:r>
            <w:r>
              <w:t>If you see a 'Concurrency Conflict' message, someone committed a newer version since your last fetch. Fetch again and re-apply your change.</w:t>
            </w:r>
          </w:p>
        </w:tc>
      </w:tr>
    </w:tbl>
    <w:p/>
    <w:p>
      <w:pPr>
        <w:pStyle w:val="Heading2"/>
      </w:pPr>
      <w:r>
        <w:t>6.6 Rolling Back to a Version</w:t>
      </w:r>
    </w:p>
    <w:p>
      <w:r>
        <w:t>Select the version you want to restore, then click Rollback &amp; Pull to SAP. After you confirm, the selected version's source is written back into SAP, overwriting the live program. The source is syntax-checked before it is written; a syntax error stops the rollback. A clear warning is shown when the target server is a PRODUCTION system.</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6-4. Rollback confirmation dialog warning before overwriting SAP.</w:t>
            </w:r>
          </w:p>
        </w:tc>
      </w:tr>
    </w:tbl>
    <w:p/>
    <w:p>
      <w:pPr>
        <w:pStyle w:val="Heading2"/>
      </w:pPr>
      <w:r>
        <w:t>6.7 Advanced Compare</w:t>
      </w:r>
    </w:p>
    <w:p>
      <w:r>
        <w:t>Click 🔍 Advanced Compare to open a full-screen, side-by-side comparison. Choose any two points to compare: the live SAP source or any saved version on the left (newer) versus an older saved version on the right. The commit message for each selected side is displayed above the diff so you have full context for both versions being compared.</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6-5. Advanced Compare modal showing both sides' commit messages above a side-by-side diff.</w:t>
            </w:r>
          </w:p>
        </w:tc>
      </w:tr>
    </w:tbl>
    <w:p/>
    <w:p>
      <w:pPr>
        <w:pStyle w:val="Heading1"/>
      </w:pPr>
      <w:r>
        <w:t>7. Git Log &amp; Setting</w:t>
      </w:r>
    </w:p>
    <w:p>
      <w:r>
        <w:t>The Git Log &amp; Setting tab is a dedicated workspace for browsing and maintaining a program's commit history. It is also where programs are renamed.</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7-1. Git Log &amp; Setting tab: server/program selectors, rename button, and commit log.</w:t>
            </w:r>
          </w:p>
        </w:tc>
      </w:tr>
    </w:tbl>
    <w:p/>
    <w:p>
      <w:pPr>
        <w:pStyle w:val="Heading2"/>
      </w:pPr>
      <w:r>
        <w:t>7.1 Opening a Program's Log</w:t>
      </w:r>
    </w:p>
    <w:p>
      <w:pPr>
        <w:pStyle w:val="ListNumber"/>
      </w:pPr>
      <w:r>
        <w:rPr>
          <w:b/>
        </w:rPr>
        <w:t xml:space="preserve">Select a Server — </w:t>
      </w:r>
      <w:r>
        <w:t>choose the SANDBOX server you work with.</w:t>
      </w:r>
    </w:p>
    <w:p>
      <w:pPr>
        <w:pStyle w:val="ListNumber"/>
      </w:pPr>
      <w:r>
        <w:rPr>
          <w:b/>
        </w:rPr>
        <w:t xml:space="preserve">Choose a program — </w:t>
      </w:r>
      <w:r>
        <w:t>via the T-Code or Program Name selectors.</w:t>
      </w:r>
    </w:p>
    <w:p>
      <w:pPr>
        <w:pStyle w:val="ListNumber"/>
      </w:pPr>
      <w:r>
        <w:rPr>
          <w:b/>
        </w:rPr>
        <w:t xml:space="preserve">Read the log — </w:t>
      </w:r>
      <w:r>
        <w:t>every saved version is listed newest-first with its version number, author, date, hash, and full commit message.</w:t>
      </w:r>
    </w:p>
    <w:p>
      <w:r>
        <w:t>Commits you authored are marked with a green 'you' badge.</w:t>
      </w:r>
    </w:p>
    <w:p>
      <w:pPr>
        <w:pStyle w:val="Heading2"/>
      </w:pPr>
      <w:r>
        <w:t>7.2 Editing a Commit Message</w:t>
      </w:r>
    </w:p>
    <w:p>
      <w:r>
        <w:t>Click ✏️ Edit on a commit to revise its message in a pop-up. You may only edit commits you authored — the Edit button is disabled on other people's commits. Super admins can edit any commit.</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7-2. Edit-commit-message dialog.</w:t>
            </w:r>
          </w:p>
        </w:tc>
      </w:tr>
    </w:tbl>
    <w:p/>
    <w:p>
      <w:pPr>
        <w:pStyle w:val="Heading2"/>
      </w:pPr>
      <w:r>
        <w:t>7.3 Deleting a Commit</w:t>
      </w:r>
    </w:p>
    <w:p>
      <w:r>
        <w:t>Click 🗑 Delete to permanently remove a commit after confirming. As with editing, you can only delete your own commits; the button is disabled otherwise. Super admins can delete any commit.</w:t>
      </w:r>
    </w:p>
    <w:tbl>
      <w:tblPr>
        <w:tblStyle w:val="TableGrid"/>
        <w:tblW w:type="auto" w:w="0"/>
        <w:tblLook w:firstColumn="1" w:firstRow="1" w:lastColumn="0" w:lastRow="0" w:noHBand="0" w:noVBand="1" w:val="04A0"/>
      </w:tblPr>
      <w:tblGrid>
        <w:gridCol w:w="8640"/>
      </w:tblGrid>
      <w:tr>
        <w:tc>
          <w:tcPr>
            <w:tcW w:type="dxa" w:w="8640"/>
            <w:shd w:val="clear" w:color="auto" w:fill="FDEBEC"/>
          </w:tcPr>
          <w:p>
            <w:r>
              <w:rPr>
                <w:b/>
              </w:rPr>
              <w:t xml:space="preserve">Caution:  </w:t>
            </w:r>
            <w:r>
              <w:t>Deleting a commit cannot be undone. The source code stored in that version is removed from history.</w:t>
            </w:r>
          </w:p>
        </w:tc>
      </w:tr>
    </w:tbl>
    <w:p/>
    <w:p>
      <w:pPr>
        <w:pStyle w:val="Heading2"/>
      </w:pPr>
      <w:r>
        <w:t>7.4 Renaming a Program</w:t>
      </w:r>
    </w:p>
    <w:p>
      <w:r>
        <w:t>Click ✏️ Rename Program, type the new name, and confirm. The rename is applied across the program's entire version history and its activity log entries. Two rules protect this action:</w:t>
      </w:r>
    </w:p>
    <w:p>
      <w:pPr>
        <w:pStyle w:val="ListBullet"/>
      </w:pPr>
      <w:r>
        <w:rPr>
          <w:b/>
        </w:rPr>
        <w:t xml:space="preserve">Unique name — </w:t>
      </w:r>
      <w:r>
        <w:t>the new name must not already belong to another program; duplicates are rejected.</w:t>
      </w:r>
    </w:p>
    <w:p>
      <w:pPr>
        <w:pStyle w:val="ListBullet"/>
      </w:pPr>
      <w:r>
        <w:rPr>
          <w:b/>
        </w:rPr>
        <w:t xml:space="preserve">Ownership — </w:t>
      </w:r>
      <w:r>
        <w:t>you must have authored at least one commit of the program to rename it. If you have never committed to it, the Rename button is unavailable.</w:t>
      </w:r>
    </w:p>
    <w:p>
      <w:r>
        <w:t>Super admins may rename any program regardless of commit history.</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7-3. Rename-program dialog with the new-name field.</w:t>
            </w:r>
          </w:p>
        </w:tc>
      </w:tr>
    </w:tbl>
    <w:p/>
    <w:p>
      <w:pPr>
        <w:pStyle w:val="Heading1"/>
      </w:pPr>
      <w:r>
        <w:t>8. Sync</w:t>
      </w:r>
    </w:p>
    <w:p>
      <w:r>
        <w:t>Sync pulls a program from a Development, QA, or Production server into a sandbox — useful when a sandbox has drifted during experiments and you want to reset it to match a real environment.</w:t>
      </w:r>
    </w:p>
    <w:p>
      <w:pPr>
        <w:pStyle w:val="ListNumber"/>
      </w:pPr>
      <w:r>
        <w:rPr>
          <w:b/>
        </w:rPr>
        <w:t xml:space="preserve">Select a Source Server — </w:t>
      </w:r>
      <w:r>
        <w:t>any DEV/QA/PROD server (the source of truth).</w:t>
      </w:r>
    </w:p>
    <w:p>
      <w:pPr>
        <w:pStyle w:val="ListNumber"/>
      </w:pPr>
      <w:r>
        <w:rPr>
          <w:b/>
        </w:rPr>
        <w:t xml:space="preserve">Select a Target Sandbox — </w:t>
      </w:r>
      <w:r>
        <w:t>the sandbox that will be overwritten.</w:t>
      </w:r>
    </w:p>
    <w:p>
      <w:pPr>
        <w:pStyle w:val="ListNumber"/>
      </w:pPr>
      <w:r>
        <w:rPr>
          <w:b/>
        </w:rPr>
        <w:t xml:space="preserve">Choose a program, then click Compare — </w:t>
      </w:r>
      <w:r>
        <w:t>to see a side-by-side diff.</w:t>
      </w:r>
    </w:p>
    <w:p>
      <w:pPr>
        <w:pStyle w:val="ListNumber"/>
      </w:pPr>
      <w:r>
        <w:rPr>
          <w:b/>
        </w:rPr>
        <w:t xml:space="preserve">Click ⟳ Sync Sandbox from Source — </w:t>
      </w:r>
      <w:r>
        <w:t>to overwrite the sandbox with the source version.</w:t>
      </w:r>
    </w:p>
    <w:p>
      <w:r>
        <w:t>Before syncing, the console validates both servers (for example, multiple-logon and lock checks). If a server fails validation, the action is blocked until the issue is resolved. If the sandbox already matches the source, there is nothing to sync.</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8-1. Sync tab with source/target selectors and a side-by-side comparison.</w:t>
            </w:r>
          </w:p>
        </w:tc>
      </w:tr>
    </w:tbl>
    <w:p/>
    <w:p>
      <w:pPr>
        <w:pStyle w:val="Heading1"/>
      </w:pPr>
      <w:r>
        <w:t>9. Compare Server</w:t>
      </w:r>
    </w:p>
    <w:p>
      <w:r>
        <w:t>Compare Server provides a read-only, side-by-side comparison of one program between two servers. Nothing is changed on either system. The right-hand server must sit lower in the promotion chain than the left (Sandbox → Development → QA → Production).</w:t>
      </w:r>
    </w:p>
    <w:p>
      <w:r>
        <w:t>Select the two servers and a program, then click Compare. Use ⛶ Fullscreen for a larger view.</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9-1. Compare Server tab showing a program compared across two environments.</w:t>
            </w:r>
          </w:p>
        </w:tc>
      </w:tr>
    </w:tbl>
    <w:p/>
    <w:p>
      <w:pPr>
        <w:pStyle w:val="Heading1"/>
      </w:pPr>
      <w:r>
        <w:t>10. Server Management</w:t>
      </w:r>
    </w:p>
    <w:p>
      <w:r>
        <w:t>The Server tab (super admin only) manages connections to your SAP systems. Each server records a name, environment, host, system number, client, and RFC credentials.</w:t>
      </w:r>
    </w:p>
    <w:p>
      <w:r>
        <w:t>To add a server, fill in the form and click + Add Server. To change one, click Edit; to remove it, click Delete and confirm.</w:t>
      </w:r>
    </w:p>
    <w:tbl>
      <w:tblPr>
        <w:tblStyle w:val="TableGrid"/>
        <w:tblW w:type="auto" w:w="0"/>
        <w:tblLook w:firstColumn="1" w:firstRow="1" w:lastColumn="0" w:lastRow="0" w:noHBand="0" w:noVBand="1" w:val="04A0"/>
      </w:tblPr>
      <w:tblGrid>
        <w:gridCol w:w="8640"/>
      </w:tblGrid>
      <w:tr>
        <w:tc>
          <w:tcPr>
            <w:tcW w:type="dxa" w:w="8640"/>
            <w:shd w:val="clear" w:color="auto" w:fill="EAF6EF"/>
          </w:tcPr>
          <w:p>
            <w:r>
              <w:rPr>
                <w:b/>
              </w:rPr>
              <w:t xml:space="preserve">Rule:  </w:t>
            </w:r>
            <w:r>
              <w:t>Sandbox servers are unlimited, but only one Development, one QA, and one Production server may exist at a time.</w:t>
            </w:r>
          </w:p>
        </w:tc>
      </w:tr>
    </w:tbl>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10-1. Server tab: add/edit form and the list of connected servers.</w:t>
            </w:r>
          </w:p>
        </w:tc>
      </w:tr>
    </w:tbl>
    <w:p/>
    <w:p>
      <w:pPr>
        <w:pStyle w:val="Heading1"/>
      </w:pPr>
      <w:r>
        <w:t>11. User Management</w:t>
      </w:r>
    </w:p>
    <w:p>
      <w:r>
        <w:t>The Users tab (super admin only) manages accounts that can sign in. For each account you set a username, password, optional Git author name, and a role (Developer or Super Admin).</w:t>
      </w:r>
    </w:p>
    <w:p>
      <w:pPr>
        <w:pStyle w:val="ListBullet"/>
      </w:pPr>
      <w:r>
        <w:rPr>
          <w:b/>
        </w:rPr>
        <w:t xml:space="preserve">Add User — </w:t>
      </w:r>
      <w:r>
        <w:t>create a new account.</w:t>
      </w:r>
    </w:p>
    <w:p>
      <w:pPr>
        <w:pStyle w:val="ListBullet"/>
      </w:pPr>
      <w:r>
        <w:rPr>
          <w:b/>
        </w:rPr>
        <w:t xml:space="preserve">Reset Password — </w:t>
      </w:r>
      <w:r>
        <w:t>set a temporary password; the user must choose a new one at next login.</w:t>
      </w:r>
    </w:p>
    <w:p>
      <w:pPr>
        <w:pStyle w:val="ListBullet"/>
      </w:pPr>
      <w:r>
        <w:rPr>
          <w:b/>
        </w:rPr>
        <w:t xml:space="preserve">Delete — </w:t>
      </w:r>
      <w:r>
        <w:t>remove an account (you cannot delete your own).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11-1. Users tab: add-user form, account list, and reset-password dialog.</w:t>
            </w:r>
          </w:p>
        </w:tc>
      </w:tr>
    </w:tbl>
    <w:p/>
    <w:p>
      <w:pPr>
        <w:pStyle w:val="Heading1"/>
      </w:pPr>
      <w:r>
        <w:t>12. Roles &amp; Permissions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4896"/>
            <w:shd w:val="clear" w:color="auto" w:fill="2A3550"/>
          </w:tcPr>
          <w:p>
            <w:r>
              <w:rPr>
                <w:b/>
                <w:color w:val="FFFFFF"/>
                <w:sz w:val="19"/>
              </w:rPr>
              <w:t>Action</w:t>
            </w:r>
          </w:p>
        </w:tc>
        <w:tc>
          <w:tcPr>
            <w:tcW w:type="dxa" w:w="2016"/>
            <w:shd w:val="clear" w:color="auto" w:fill="2A3550"/>
          </w:tcPr>
          <w:p>
            <w:r>
              <w:rPr>
                <w:b/>
                <w:color w:val="FFFFFF"/>
                <w:sz w:val="19"/>
              </w:rPr>
              <w:t>Developer</w:t>
            </w:r>
          </w:p>
        </w:tc>
        <w:tc>
          <w:tcPr>
            <w:tcW w:type="dxa" w:w="2016"/>
            <w:shd w:val="clear" w:color="auto" w:fill="2A3550"/>
          </w:tcPr>
          <w:p>
            <w:r>
              <w:rPr>
                <w:b/>
                <w:color w:val="FFFFFF"/>
                <w:sz w:val="19"/>
              </w:rPr>
              <w:t>Super Admin</w:t>
            </w:r>
          </w:p>
        </w:tc>
      </w:tr>
      <w:tr>
        <w:tc>
          <w:tcPr>
            <w:tcW w:type="dxa" w:w="4896"/>
          </w:tcPr>
          <w:p>
            <w:r>
              <w:rPr>
                <w:sz w:val="19"/>
              </w:rPr>
              <w:t>Fetch, compare, commit, roll back</w:t>
            </w:r>
          </w:p>
        </w:tc>
        <w:tc>
          <w:tcPr>
            <w:tcW w:type="dxa" w:w="2016"/>
          </w:tcPr>
          <w:p>
            <w:r>
              <w:rPr>
                <w:sz w:val="19"/>
              </w:rPr>
              <w:t>Yes</w:t>
            </w:r>
          </w:p>
        </w:tc>
        <w:tc>
          <w:tcPr>
            <w:tcW w:type="dxa" w:w="2016"/>
          </w:tcPr>
          <w:p>
            <w:r>
              <w:rPr>
                <w:sz w:val="19"/>
              </w:rPr>
              <w:t>Yes</w:t>
            </w:r>
          </w:p>
        </w:tc>
      </w:tr>
      <w:tr>
        <w:tc>
          <w:tcPr>
            <w:tcW w:type="dxa" w:w="4896"/>
            <w:shd w:val="clear" w:color="auto" w:fill="F4F6FC"/>
          </w:tcPr>
          <w:p>
            <w:r>
              <w:rPr>
                <w:sz w:val="19"/>
              </w:rPr>
              <w:t>Edit / delete OWN commits</w:t>
            </w:r>
          </w:p>
        </w:tc>
        <w:tc>
          <w:tcPr>
            <w:tcW w:type="dxa" w:w="2016"/>
            <w:shd w:val="clear" w:color="auto" w:fill="F4F6FC"/>
          </w:tcPr>
          <w:p>
            <w:r>
              <w:rPr>
                <w:sz w:val="19"/>
              </w:rPr>
              <w:t>Yes</w:t>
            </w:r>
          </w:p>
        </w:tc>
        <w:tc>
          <w:tcPr>
            <w:tcW w:type="dxa" w:w="2016"/>
            <w:shd w:val="clear" w:color="auto" w:fill="F4F6FC"/>
          </w:tcPr>
          <w:p>
            <w:r>
              <w:rPr>
                <w:sz w:val="19"/>
              </w:rPr>
              <w:t>Yes</w:t>
            </w:r>
          </w:p>
        </w:tc>
      </w:tr>
      <w:tr>
        <w:tc>
          <w:tcPr>
            <w:tcW w:type="dxa" w:w="4896"/>
          </w:tcPr>
          <w:p>
            <w:r>
              <w:rPr>
                <w:sz w:val="19"/>
              </w:rPr>
              <w:t>Edit / delete ANY commit</w:t>
            </w:r>
          </w:p>
        </w:tc>
        <w:tc>
          <w:tcPr>
            <w:tcW w:type="dxa" w:w="2016"/>
          </w:tcPr>
          <w:p>
            <w:r>
              <w:rPr>
                <w:sz w:val="19"/>
              </w:rPr>
              <w:t>No</w:t>
            </w:r>
          </w:p>
        </w:tc>
        <w:tc>
          <w:tcPr>
            <w:tcW w:type="dxa" w:w="2016"/>
          </w:tcPr>
          <w:p>
            <w:r>
              <w:rPr>
                <w:sz w:val="19"/>
              </w:rPr>
              <w:t>Yes</w:t>
            </w:r>
          </w:p>
        </w:tc>
      </w:tr>
      <w:tr>
        <w:tc>
          <w:tcPr>
            <w:tcW w:type="dxa" w:w="4896"/>
            <w:shd w:val="clear" w:color="auto" w:fill="F4F6FC"/>
          </w:tcPr>
          <w:p>
            <w:r>
              <w:rPr>
                <w:sz w:val="19"/>
              </w:rPr>
              <w:t>Rename a program you committed to</w:t>
            </w:r>
          </w:p>
        </w:tc>
        <w:tc>
          <w:tcPr>
            <w:tcW w:type="dxa" w:w="2016"/>
            <w:shd w:val="clear" w:color="auto" w:fill="F4F6FC"/>
          </w:tcPr>
          <w:p>
            <w:r>
              <w:rPr>
                <w:sz w:val="19"/>
              </w:rPr>
              <w:t>Yes</w:t>
            </w:r>
          </w:p>
        </w:tc>
        <w:tc>
          <w:tcPr>
            <w:tcW w:type="dxa" w:w="2016"/>
            <w:shd w:val="clear" w:color="auto" w:fill="F4F6FC"/>
          </w:tcPr>
          <w:p>
            <w:r>
              <w:rPr>
                <w:sz w:val="19"/>
              </w:rPr>
              <w:t>Yes</w:t>
            </w:r>
          </w:p>
        </w:tc>
      </w:tr>
      <w:tr>
        <w:tc>
          <w:tcPr>
            <w:tcW w:type="dxa" w:w="4896"/>
          </w:tcPr>
          <w:p>
            <w:r>
              <w:rPr>
                <w:sz w:val="19"/>
              </w:rPr>
              <w:t>Rename any program</w:t>
            </w:r>
          </w:p>
        </w:tc>
        <w:tc>
          <w:tcPr>
            <w:tcW w:type="dxa" w:w="2016"/>
          </w:tcPr>
          <w:p>
            <w:r>
              <w:rPr>
                <w:sz w:val="19"/>
              </w:rPr>
              <w:t>No</w:t>
            </w:r>
          </w:p>
        </w:tc>
        <w:tc>
          <w:tcPr>
            <w:tcW w:type="dxa" w:w="2016"/>
          </w:tcPr>
          <w:p>
            <w:r>
              <w:rPr>
                <w:sz w:val="19"/>
              </w:rPr>
              <w:t>Yes</w:t>
            </w:r>
          </w:p>
        </w:tc>
      </w:tr>
      <w:tr>
        <w:tc>
          <w:tcPr>
            <w:tcW w:type="dxa" w:w="4896"/>
            <w:shd w:val="clear" w:color="auto" w:fill="F4F6FC"/>
          </w:tcPr>
          <w:p>
            <w:r>
              <w:rPr>
                <w:sz w:val="19"/>
              </w:rPr>
              <w:t>Sync and Compare Server</w:t>
            </w:r>
          </w:p>
        </w:tc>
        <w:tc>
          <w:tcPr>
            <w:tcW w:type="dxa" w:w="2016"/>
            <w:shd w:val="clear" w:color="auto" w:fill="F4F6FC"/>
          </w:tcPr>
          <w:p>
            <w:r>
              <w:rPr>
                <w:sz w:val="19"/>
              </w:rPr>
              <w:t>Yes</w:t>
            </w:r>
          </w:p>
        </w:tc>
        <w:tc>
          <w:tcPr>
            <w:tcW w:type="dxa" w:w="2016"/>
            <w:shd w:val="clear" w:color="auto" w:fill="F4F6FC"/>
          </w:tcPr>
          <w:p>
            <w:r>
              <w:rPr>
                <w:sz w:val="19"/>
              </w:rPr>
              <w:t>Yes</w:t>
            </w:r>
          </w:p>
        </w:tc>
      </w:tr>
      <w:tr>
        <w:tc>
          <w:tcPr>
            <w:tcW w:type="dxa" w:w="4896"/>
          </w:tcPr>
          <w:p>
            <w:r>
              <w:rPr>
                <w:sz w:val="19"/>
              </w:rPr>
              <w:t>Manage servers</w:t>
            </w:r>
          </w:p>
        </w:tc>
        <w:tc>
          <w:tcPr>
            <w:tcW w:type="dxa" w:w="2016"/>
          </w:tcPr>
          <w:p>
            <w:r>
              <w:rPr>
                <w:sz w:val="19"/>
              </w:rPr>
              <w:t>No</w:t>
            </w:r>
          </w:p>
        </w:tc>
        <w:tc>
          <w:tcPr>
            <w:tcW w:type="dxa" w:w="2016"/>
          </w:tcPr>
          <w:p>
            <w:r>
              <w:rPr>
                <w:sz w:val="19"/>
              </w:rPr>
              <w:t>Yes</w:t>
            </w:r>
          </w:p>
        </w:tc>
      </w:tr>
      <w:tr>
        <w:tc>
          <w:tcPr>
            <w:tcW w:type="dxa" w:w="4896"/>
            <w:shd w:val="clear" w:color="auto" w:fill="F4F6FC"/>
          </w:tcPr>
          <w:p>
            <w:r>
              <w:rPr>
                <w:sz w:val="19"/>
              </w:rPr>
              <w:t>Manage users / reset passwords</w:t>
            </w:r>
          </w:p>
        </w:tc>
        <w:tc>
          <w:tcPr>
            <w:tcW w:type="dxa" w:w="2016"/>
            <w:shd w:val="clear" w:color="auto" w:fill="F4F6FC"/>
          </w:tcPr>
          <w:p>
            <w:r>
              <w:rPr>
                <w:sz w:val="19"/>
              </w:rPr>
              <w:t>No</w:t>
            </w:r>
          </w:p>
        </w:tc>
        <w:tc>
          <w:tcPr>
            <w:tcW w:type="dxa" w:w="2016"/>
            <w:shd w:val="clear" w:color="auto" w:fill="F4F6FC"/>
          </w:tcPr>
          <w:p>
            <w:r>
              <w:rPr>
                <w:sz w:val="19"/>
              </w:rPr>
              <w:t>Yes</w:t>
            </w:r>
          </w:p>
        </w:tc>
      </w:tr>
    </w:tbl>
    <w:p/>
    <w:p>
      <w:pPr>
        <w:pStyle w:val="Heading1"/>
      </w:pPr>
      <w:r>
        <w:t>13. Deploying to the Development Server</w:t>
      </w:r>
    </w:p>
    <w:p>
      <w:r>
        <w:t>From Git Operations, the 🚀 Deploy to Development button promotes a selected version to the live Development server. Before anything is written, the console runs a sequence of safety checks and shows each result live:</w:t>
      </w:r>
    </w:p>
    <w:p>
      <w:pPr>
        <w:pStyle w:val="ListNumber"/>
      </w:pPr>
      <w:r>
        <w:rPr>
          <w:b/>
        </w:rPr>
        <w:t xml:space="preserve">Multiple Logon Check — </w:t>
      </w:r>
      <w:r>
        <w:t>no conflicting active SAP GUI session.</w:t>
      </w:r>
    </w:p>
    <w:p>
      <w:pPr>
        <w:pStyle w:val="ListNumber"/>
      </w:pPr>
      <w:r>
        <w:rPr>
          <w:b/>
        </w:rPr>
        <w:t xml:space="preserve">SAP Lock / Edit Check — </w:t>
      </w:r>
      <w:r>
        <w:t>the program is not locked or being edited.</w:t>
      </w:r>
    </w:p>
    <w:p>
      <w:pPr>
        <w:pStyle w:val="ListNumber"/>
      </w:pPr>
      <w:r>
        <w:rPr>
          <w:b/>
        </w:rPr>
        <w:t xml:space="preserve">Package Check (ZTRD) — </w:t>
      </w:r>
      <w:r>
        <w:t>the program belongs to the required package.</w:t>
      </w:r>
    </w:p>
    <w:p>
      <w:pPr>
        <w:pStyle w:val="ListNumber"/>
      </w:pPr>
      <w:r>
        <w:rPr>
          <w:b/>
        </w:rPr>
        <w:t xml:space="preserve">Transport Request Check — </w:t>
      </w:r>
      <w:r>
        <w:t>the program is in an open, modifiable transport request.</w:t>
      </w:r>
    </w:p>
    <w:p>
      <w:r>
        <w:t>Checks run in order and stop at the first failure, with a clear explanation of what to fix. The 🚀 Deploy Now button activates only when all checks pass.</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SCREENSHOT PLACEHOLDER ]</w:t>
            </w:r>
          </w:p>
          <w:p>
            <w:pPr>
              <w:jc w:val="center"/>
            </w:pPr>
            <w:r>
              <w:rPr>
                <w:i/>
                <w:color w:val="64748B"/>
                <w:sz w:val="18"/>
              </w:rPr>
              <w:t>Insert screen capture here</w:t>
            </w:r>
          </w:p>
          <w:p/>
          <w:p/>
        </w:tc>
      </w:tr>
      <w:tr>
        <w:tc>
          <w:tcPr>
            <w:tcW w:type="dxa" w:w="8640"/>
            <w:shd w:val="clear" w:color="auto" w:fill="EEF1FB"/>
          </w:tcPr>
          <w:p>
            <w:pPr>
              <w:jc w:val="center"/>
            </w:pPr>
            <w:r>
              <w:rPr>
                <w:b/>
                <w:color w:val="475569"/>
                <w:sz w:val="18"/>
              </w:rPr>
              <w:t>Figure 13-1. Deploy-to-Development dialog with the four animated safety checks.</w:t>
            </w:r>
          </w:p>
        </w:tc>
      </w:tr>
    </w:tbl>
    <w:p/>
    <w:p>
      <w:pPr>
        <w:pStyle w:val="Heading1"/>
      </w:pPr>
      <w:r>
        <w:t>14. Troubleshooting &amp; FAQ</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456"/>
            <w:shd w:val="clear" w:color="auto" w:fill="2A3550"/>
          </w:tcPr>
          <w:p>
            <w:r>
              <w:rPr>
                <w:b/>
                <w:color w:val="FFFFFF"/>
                <w:sz w:val="19"/>
              </w:rPr>
              <w:t>Symptom</w:t>
            </w:r>
          </w:p>
        </w:tc>
        <w:tc>
          <w:tcPr>
            <w:tcW w:type="dxa" w:w="5472"/>
            <w:shd w:val="clear" w:color="auto" w:fill="2A3550"/>
          </w:tcPr>
          <w:p>
            <w:r>
              <w:rPr>
                <w:b/>
                <w:color w:val="FFFFFF"/>
                <w:sz w:val="19"/>
              </w:rPr>
              <w:t>Likely cause &amp; resolution</w:t>
            </w:r>
          </w:p>
        </w:tc>
      </w:tr>
      <w:tr>
        <w:tc>
          <w:tcPr>
            <w:tcW w:type="dxa" w:w="3456"/>
          </w:tcPr>
          <w:p>
            <w:r>
              <w:rPr>
                <w:sz w:val="19"/>
              </w:rPr>
              <w:t>'Failed to read program from SAP'</w:t>
            </w:r>
          </w:p>
        </w:tc>
        <w:tc>
          <w:tcPr>
            <w:tcW w:type="dxa" w:w="5472"/>
          </w:tcPr>
          <w:p>
            <w:r>
              <w:rPr>
                <w:sz w:val="19"/>
              </w:rPr>
              <w:t>SAP connection or RFC credentials are wrong, or the program does not exist on that server. Verify the server settings in the Server tab.</w:t>
            </w:r>
          </w:p>
        </w:tc>
      </w:tr>
      <w:tr>
        <w:tc>
          <w:tcPr>
            <w:tcW w:type="dxa" w:w="3456"/>
            <w:shd w:val="clear" w:color="auto" w:fill="F4F6FC"/>
          </w:tcPr>
          <w:p>
            <w:r>
              <w:rPr>
                <w:sz w:val="19"/>
              </w:rPr>
              <w:t>Commit button is disabled</w:t>
            </w:r>
          </w:p>
        </w:tc>
        <w:tc>
          <w:tcPr>
            <w:tcW w:type="dxa" w:w="5472"/>
            <w:shd w:val="clear" w:color="auto" w:fill="F4F6FC"/>
          </w:tcPr>
          <w:p>
            <w:r>
              <w:rPr>
                <w:sz w:val="19"/>
              </w:rPr>
              <w:t>You are not on the latest version, or there are no changes to commit. Fetch again and confirm a diff exists.</w:t>
            </w:r>
          </w:p>
        </w:tc>
      </w:tr>
      <w:tr>
        <w:tc>
          <w:tcPr>
            <w:tcW w:type="dxa" w:w="3456"/>
          </w:tcPr>
          <w:p>
            <w:r>
              <w:rPr>
                <w:sz w:val="19"/>
              </w:rPr>
              <w:t>'Concurrency Conflict' on commit</w:t>
            </w:r>
          </w:p>
        </w:tc>
        <w:tc>
          <w:tcPr>
            <w:tcW w:type="dxa" w:w="5472"/>
          </w:tcPr>
          <w:p>
            <w:r>
              <w:rPr>
                <w:sz w:val="19"/>
              </w:rPr>
              <w:t>Someone committed a newer version. Fetch again and re-apply your change.</w:t>
            </w:r>
          </w:p>
        </w:tc>
      </w:tr>
      <w:tr>
        <w:tc>
          <w:tcPr>
            <w:tcW w:type="dxa" w:w="3456"/>
            <w:shd w:val="clear" w:color="auto" w:fill="F4F6FC"/>
          </w:tcPr>
          <w:p>
            <w:r>
              <w:rPr>
                <w:sz w:val="19"/>
              </w:rPr>
              <w:t>Edit/Delete buttons greyed out</w:t>
            </w:r>
          </w:p>
        </w:tc>
        <w:tc>
          <w:tcPr>
            <w:tcW w:type="dxa" w:w="5472"/>
            <w:shd w:val="clear" w:color="auto" w:fill="F4F6FC"/>
          </w:tcPr>
          <w:p>
            <w:r>
              <w:rPr>
                <w:sz w:val="19"/>
              </w:rPr>
              <w:t>You can only modify commits you authored. Ask a super admin if a change is needed.</w:t>
            </w:r>
          </w:p>
        </w:tc>
      </w:tr>
      <w:tr>
        <w:tc>
          <w:tcPr>
            <w:tcW w:type="dxa" w:w="3456"/>
          </w:tcPr>
          <w:p>
            <w:r>
              <w:rPr>
                <w:sz w:val="19"/>
              </w:rPr>
              <w:t>Rename button disabled</w:t>
            </w:r>
          </w:p>
        </w:tc>
        <w:tc>
          <w:tcPr>
            <w:tcW w:type="dxa" w:w="5472"/>
          </w:tcPr>
          <w:p>
            <w:r>
              <w:rPr>
                <w:sz w:val="19"/>
              </w:rPr>
              <w:t>You have not committed to this program, or the program has no history. Super admins can always rename.</w:t>
            </w:r>
          </w:p>
        </w:tc>
      </w:tr>
      <w:tr>
        <w:tc>
          <w:tcPr>
            <w:tcW w:type="dxa" w:w="3456"/>
            <w:shd w:val="clear" w:color="auto" w:fill="F4F6FC"/>
          </w:tcPr>
          <w:p>
            <w:r>
              <w:rPr>
                <w:sz w:val="19"/>
              </w:rPr>
              <w:t>Rollback stopped by a syntax error</w:t>
            </w:r>
          </w:p>
        </w:tc>
        <w:tc>
          <w:tcPr>
            <w:tcW w:type="dxa" w:w="5472"/>
            <w:shd w:val="clear" w:color="auto" w:fill="F4F6FC"/>
          </w:tcPr>
          <w:p>
            <w:r>
              <w:rPr>
                <w:sz w:val="19"/>
              </w:rPr>
              <w:t>The saved source did not pass SAP's syntax check. Fix the code or pick another version.</w:t>
            </w:r>
          </w:p>
        </w:tc>
      </w:tr>
      <w:tr>
        <w:tc>
          <w:tcPr>
            <w:tcW w:type="dxa" w:w="3456"/>
          </w:tcPr>
          <w:p>
            <w:r>
              <w:rPr>
                <w:sz w:val="19"/>
              </w:rPr>
              <w:t>Deploy blocked</w:t>
            </w:r>
          </w:p>
        </w:tc>
        <w:tc>
          <w:tcPr>
            <w:tcW w:type="dxa" w:w="5472"/>
          </w:tcPr>
          <w:p>
            <w:r>
              <w:rPr>
                <w:sz w:val="19"/>
              </w:rPr>
              <w:t>One of the four safety checks failed. Read the message, resolve the issue in SAP, and click Retry.</w:t>
            </w:r>
          </w:p>
        </w:tc>
      </w:tr>
      <w:tr>
        <w:tc>
          <w:tcPr>
            <w:tcW w:type="dxa" w:w="3456"/>
            <w:shd w:val="clear" w:color="auto" w:fill="F4F6FC"/>
          </w:tcPr>
          <w:p>
            <w:r>
              <w:rPr>
                <w:sz w:val="19"/>
              </w:rPr>
              <w:t>Server validation failed badge</w:t>
            </w:r>
          </w:p>
        </w:tc>
        <w:tc>
          <w:tcPr>
            <w:tcW w:type="dxa" w:w="5472"/>
            <w:shd w:val="clear" w:color="auto" w:fill="F4F6FC"/>
          </w:tcPr>
          <w:p>
            <w:r>
              <w:rPr>
                <w:sz w:val="19"/>
              </w:rPr>
              <w:t>A multiple-logon or lock conflict was detected. Resolve it in SAP, then retry the check.</w:t>
            </w:r>
          </w:p>
        </w:tc>
      </w:tr>
    </w:tbl>
    <w:p/>
    <w:p>
      <w:r>
        <w:rPr>
          <w:i/>
          <w:color w:val="64748B"/>
        </w:rPr>
        <w:t>End of User Manual. Replace every screenshot placeholder with a capture from your live environment before distributing.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ABAP Git &amp; Versioning Middleware —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6366F1"/>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