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val="clear"/>
            <w:tcMar>
              <w:top w:type="dxa" w:w="80"/>
              <w:left w:type="dxa" w:w="120"/>
              <w:bottom w:type="dxa" w:w="80"/>
              <w:right w:type="dxa" w:w="120"/>
            </w:tcMar>
            <w:vAlign w:val="center"/>
          </w:tcPr>
          <w:p>
            <w:pPr>
              <w:spacing w:after="60" w:before="120"/>
              <w:jc w:val="center"/>
            </w:pPr>
            <w:r>
              <w:rPr>
                <w:rFonts w:ascii="Calibri" w:cs="Calibri" w:eastAsia="Calibri" w:hAnsi="Calibri"/>
                <w:b/>
                <w:bCs/>
                <w:i w:val="false"/>
                <w:iCs w:val="false"/>
                <w:color w:val="FFFFFF"/>
                <w:sz w:val="40"/>
                <w:szCs w:val="40"/>
              </w:rPr>
              <w:t xml:space="preserve">FUNCTIONAL SPECIFICATION</w:t>
            </w:r>
          </w:p>
          <w:p>
            <w:pPr>
              <w:spacing w:after="120"/>
              <w:jc w:val="center"/>
            </w:pPr>
            <w:r>
              <w:rPr>
                <w:rFonts w:ascii="Calibri" w:cs="Calibri" w:eastAsia="Calibri" w:hAnsi="Calibri"/>
                <w:b w:val="false"/>
                <w:bCs w:val="false"/>
                <w:i w:val="false"/>
                <w:iCs w:val="false"/>
                <w:color w:val="DCE6F2"/>
                <w:sz w:val="24"/>
                <w:szCs w:val="24"/>
              </w:rPr>
              <w:t xml:space="preserve">Auto TECO &amp; Closing Process Order — Program ZPPI_COHVPI + Variant CLOSING</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Modul / Sistem</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 — SAP ECC 6.0 EHP6 (TRD), pengembangan di Sandbox TRS</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Plant / Kategori Order</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Plant 2000 — Order Category 40 (Process Order)</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Disusun / Tanggal</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PP-ABAP Consultant (AI-assisted) — 22.07.2026</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Referensi</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Blueprint: BP-TTE-COCL04, BP-TTA-COCL01, PPPE01/17/19/21/22/25/29/31/33, PP-PE-UM18, PP-CL-UM34 • Spec user: Validasi TECO SAP PP.docx</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Status</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Draft untuk review SAP Leader</w:t>
            </w:r>
          </w:p>
        </w:tc>
      </w:tr>
    </w:tbl>
    <w:p>
      <w:pPr>
        <w:pStyle w:val="Heading1"/>
        <w:spacing w:after="120" w:before="280"/>
      </w:pPr>
      <w:r>
        <w:rPr>
          <w:rFonts w:ascii="Calibri" w:cs="Calibri" w:eastAsia="Calibri" w:hAnsi="Calibri"/>
          <w:b/>
          <w:bCs/>
          <w:i w:val="false"/>
          <w:iCs w:val="false"/>
          <w:color w:val="1F3864"/>
          <w:sz w:val="30"/>
          <w:szCs w:val="30"/>
        </w:rPr>
        <w:t xml:space="preserve">1. Ringkasan untuk Semua Pembaca (Non-Teknis)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80"/>
              <w:left w:type="dxa" w:w="120"/>
              <w:bottom w:type="dxa" w:w="80"/>
              <w:right w:type="dxa" w:w="120"/>
            </w:tcMar>
            <w:vAlign w:val="center"/>
          </w:tcPr>
          <w:p>
            <w:pPr>
              <w:spacing w:after="80"/>
            </w:pPr>
            <w:r>
              <w:rPr>
                <w:rFonts w:ascii="Calibri" w:cs="Calibri" w:eastAsia="Calibri" w:hAnsi="Calibri"/>
                <w:b w:val="false"/>
                <w:bCs w:val="false"/>
                <w:i w:val="false"/>
                <w:iCs w:val="false"/>
                <w:sz w:val="21"/>
                <w:szCs w:val="21"/>
              </w:rPr>
              <w:t xml:space="preserve">Apa itu TECO?  Bayangkan surat perintah produksi (Process Order/PRO) seperti kartu kerja. Setelah barang selesai diproduksi dan dicatat, kartu itu harus DISTEMPEL SELESAI — itulah TECO (Technically Complete). Kartu yang tidak distempel akan menumpuk dan mengganggu tutup buku bulanan.</w:t>
            </w:r>
          </w:p>
          <w:p>
            <w:pPr>
              <w:spacing w:after="80"/>
            </w:pPr>
            <w:r>
              <w:rPr>
                <w:rFonts w:ascii="Calibri" w:cs="Calibri" w:eastAsia="Calibri" w:hAnsi="Calibri"/>
                <w:b w:val="false"/>
                <w:bCs w:val="false"/>
                <w:i w:val="false"/>
                <w:iCs w:val="false"/>
                <w:sz w:val="21"/>
                <w:szCs w:val="21"/>
              </w:rPr>
              <w:t xml:space="preserve">Masalahnya:  ada 7.000+ kartu yang belum distempel karena proses stempel manual satu-per-satu. Program ZPPI_COHVPI menstempel otomatis semua kartu yang memang sudah selesai dikerjakan, lalu mengirim laporan hasilnya via email.</w:t>
            </w:r>
          </w:p>
          <w:p>
            <w:pPr>
              <w:spacing w:after="40"/>
            </w:pPr>
            <w:r>
              <w:rPr>
                <w:rFonts w:ascii="Calibri" w:cs="Calibri" w:eastAsia="Calibri" w:hAnsi="Calibri"/>
                <w:b w:val="false"/>
                <w:bCs w:val="false"/>
                <w:i w:val="false"/>
                <w:iCs w:val="false"/>
                <w:sz w:val="21"/>
                <w:szCs w:val="21"/>
              </w:rPr>
              <w:t xml:space="preserve">Yang distempel hanya kartu yang:  (1) jenisnya termasuk daftar yang disepakati, (2) ada catatan pergerakan barang di periode terpilih, dan (3) statusnya masih REL (belum pernah distempel).</w:t>
            </w:r>
          </w:p>
        </w:tc>
      </w:tr>
    </w:tbl>
    <w:p>
      <w:pPr>
        <w:pStyle w:val="Heading1"/>
        <w:spacing w:after="120" w:before="280"/>
      </w:pPr>
      <w:r>
        <w:rPr>
          <w:rFonts w:ascii="Calibri" w:cs="Calibri" w:eastAsia="Calibri" w:hAnsi="Calibri"/>
          <w:b/>
          <w:bCs/>
          <w:i w:val="false"/>
          <w:iCs w:val="false"/>
          <w:color w:val="1F3864"/>
          <w:sz w:val="30"/>
          <w:szCs w:val="30"/>
        </w:rPr>
        <w:t xml:space="preserve">2. Alur Kerja Program (5 Langkah)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2"/>
        <w:gridCol w:w="300"/>
        <w:gridCol w:w="1632"/>
        <w:gridCol w:w="300"/>
        <w:gridCol w:w="1632"/>
        <w:gridCol w:w="300"/>
        <w:gridCol w:w="1632"/>
        <w:gridCol w:w="300"/>
        <w:gridCol w:w="1632"/>
      </w:tblGrid>
      <w:tr>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1. PILIH</w:t>
            </w:r>
          </w:p>
          <w:p>
            <w:pPr>
              <w:spacing w:after="0"/>
              <w:jc w:val="center"/>
            </w:pPr>
            <w:r>
              <w:rPr>
                <w:rFonts w:ascii="Calibri" w:cs="Calibri" w:eastAsia="Calibri" w:hAnsi="Calibri"/>
                <w:b w:val="false"/>
                <w:bCs w:val="false"/>
                <w:i w:val="false"/>
                <w:iCs w:val="false"/>
                <w:color w:val="595959"/>
                <w:sz w:val="16"/>
                <w:szCs w:val="16"/>
              </w:rPr>
              <w:t xml:space="preserve">Cari PRO dgn pergerakan barang di periode</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2. SARING</w:t>
            </w:r>
          </w:p>
          <w:p>
            <w:pPr>
              <w:spacing w:after="0"/>
              <w:jc w:val="center"/>
            </w:pPr>
            <w:r>
              <w:rPr>
                <w:rFonts w:ascii="Calibri" w:cs="Calibri" w:eastAsia="Calibri" w:hAnsi="Calibri"/>
                <w:b w:val="false"/>
                <w:bCs w:val="false"/>
                <w:i w:val="false"/>
                <w:iCs w:val="false"/>
                <w:color w:val="595959"/>
                <w:sz w:val="16"/>
                <w:szCs w:val="16"/>
              </w:rPr>
              <w:t xml:space="preserve">Hanya status REL &amp; jenis order terdaftar</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3. STEMPEL</w:t>
            </w:r>
          </w:p>
          <w:p>
            <w:pPr>
              <w:spacing w:after="0"/>
              <w:jc w:val="center"/>
            </w:pPr>
            <w:r>
              <w:rPr>
                <w:rFonts w:ascii="Calibri" w:cs="Calibri" w:eastAsia="Calibri" w:hAnsi="Calibri"/>
                <w:b w:val="false"/>
                <w:bCs w:val="false"/>
                <w:i w:val="false"/>
                <w:iCs w:val="false"/>
                <w:color w:val="595959"/>
                <w:sz w:val="16"/>
                <w:szCs w:val="16"/>
              </w:rPr>
              <w:t xml:space="preserve">TECO massal via BAPI standar SAP</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4. AMANKAN</w:t>
            </w:r>
          </w:p>
          <w:p>
            <w:pPr>
              <w:spacing w:after="0"/>
              <w:jc w:val="center"/>
            </w:pPr>
            <w:r>
              <w:rPr>
                <w:rFonts w:ascii="Calibri" w:cs="Calibri" w:eastAsia="Calibri" w:hAnsi="Calibri"/>
                <w:b w:val="false"/>
                <w:bCs w:val="false"/>
                <w:i w:val="false"/>
                <w:iCs w:val="false"/>
                <w:color w:val="595959"/>
                <w:sz w:val="16"/>
                <w:szCs w:val="16"/>
              </w:rPr>
              <w:t xml:space="preserve">Sukses = simpan, gagal = batalkan (rollback)</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5. LAPOR</w:t>
            </w:r>
          </w:p>
          <w:p>
            <w:pPr>
              <w:spacing w:after="0"/>
              <w:jc w:val="center"/>
            </w:pPr>
            <w:r>
              <w:rPr>
                <w:rFonts w:ascii="Calibri" w:cs="Calibri" w:eastAsia="Calibri" w:hAnsi="Calibri"/>
                <w:b w:val="false"/>
                <w:bCs w:val="false"/>
                <w:i w:val="false"/>
                <w:iCs w:val="false"/>
                <w:color w:val="595959"/>
                <w:sz w:val="16"/>
                <w:szCs w:val="16"/>
              </w:rPr>
              <w:t xml:space="preserve">Email CSV hasil sukses/gagal</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iCs/>
          <w:sz w:val="20"/>
          <w:szCs w:val="20"/>
        </w:rPr>
        <w:t xml:space="preserve">Semua kriteria (tanggal, jenis order, kategori, movement type) diisi lewat layar seleksi dan disimpan sebagai Variant CLOSING — tidak ada yang dikunci di dalam kode, sehingga mudah diubah tanpa modifikasi program.</w:t>
      </w:r>
    </w:p>
    <w:p>
      <w:pPr>
        <w:pStyle w:val="Heading1"/>
        <w:spacing w:after="120" w:before="280"/>
      </w:pPr>
      <w:r>
        <w:rPr>
          <w:rFonts w:ascii="Calibri" w:cs="Calibri" w:eastAsia="Calibri" w:hAnsi="Calibri"/>
          <w:b/>
          <w:bCs/>
          <w:i w:val="false"/>
          <w:iCs w:val="false"/>
          <w:color w:val="1F3864"/>
          <w:sz w:val="30"/>
          <w:szCs w:val="30"/>
        </w:rPr>
        <w:t xml:space="preserve">3. Order Apa Saja yang Di-TECO? (Mapping per Grup)</w:t>
      </w:r>
    </w:p>
    <w:p>
      <w:pPr>
        <w:spacing w:after="120"/>
      </w:pPr>
      <w:r>
        <w:rPr>
          <w:rFonts w:ascii="Calibri" w:cs="Calibri" w:eastAsia="Calibri" w:hAnsi="Calibri"/>
          <w:b w:val="false"/>
          <w:bCs w:val="false"/>
          <w:i w:val="false"/>
          <w:iCs w:val="false"/>
          <w:sz w:val="21"/>
          <w:szCs w:val="21"/>
        </w:rPr>
        <w:t xml:space="preserve">Semua PRO dikelompokkan 4 grup. Satu grup = satu keluarga produk dengan perlakuan yang sama. Kategori order selalu 40 (Process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2E74B5"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JR — Jumbo Roll</w:t>
            </w:r>
          </w:p>
        </w:tc>
        <w:tc>
          <w:tcPr>
            <w:tcW w:type="dxa" w:w="7860"/>
            <w:shd w:fill="D9E2F3"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ZP01  ZP02  ZP03  ZP04  ZP05  ZP06  ZP07  ZP08  ZP09  ZP10  ZP11  ZP12  ZP13  ZP14  ZP15  ZP16  ZP17  ZP18  ZTR1  ZTR2  ZTR3  ZTR4  ZTR5  ZTR6  ZTR7  ZTR8  ZTR9  ZTRA  ZTRB  ZTRC  ZTRD</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Gulungan film besar hasil mesin utama (BOPP/BOPE/CPP/Exlam). Selama ini distempel manual oleh PPIC lewat program ZPP002 — sekarang otomatis.</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PPIC — saat kebutuhan terpenuhi, minimal tiap akhir bulan (Blueprint PPPE01/21/25/29).</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538135"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SR Original</w:t>
            </w:r>
          </w:p>
        </w:tc>
        <w:tc>
          <w:tcPr>
            <w:tcW w:type="dxa" w:w="7860"/>
            <w:shd w:fill="E2EFD9"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TPA1  TPA2  TPT2  TPZ1  TPZ2  ZPE2  ZPL1  ZPL2  ZPP1  ZPP2  ZPR2  ZPS2  ZPX2  ZTO1  ZTO2  ZPB1  ZPB2  CPE2  CPP2  CPZ2  BPZ1  BPZ2  EPZ2  PPA1  PPA2  PPT2  PPZ1  PPZ2</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Gulungan kecil hasil pemotongan (slitting) jumbo roll. Normalnya sudah auto-TECO tiap selesai Goods Receipt oleh Program Eksekusi Slitting — program ini menjadi penyapu (sweeper) untuk yang terlewat.</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Otomatis per-GR (Blueprint PPPE04/22); sweeper dijalankan terjadwal.</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7030A0"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SR Combine</w:t>
            </w:r>
          </w:p>
        </w:tc>
        <w:tc>
          <w:tcPr>
            <w:tcW w:type="dxa" w:w="7860"/>
            <w:shd w:fill="E5D8F2"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ZCA1  ZCA2  ZCB1  ZCB2  ZCC2  ZCD2  ZCE2  ZCL1  ZCL2  ZCP2  ZCR2  ZCS2  ZCT2  ZCX2  ZCZ1  ZCZ2  ZTC1  ZTC2</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gabungan (combine/mill order) — beberapa order anak menempel ke satu order induk. Saat induk distempel, anak berstatus REL ikut distempel bersamaan.</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Mengikuti order induk; settlement combine (ZCO88) &amp; deletion flag (ZCOA5) tetap oleh Accounting.</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C55A11"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OTHERS</w:t>
            </w:r>
          </w:p>
        </w:tc>
        <w:tc>
          <w:tcPr>
            <w:tcW w:type="dxa" w:w="7860"/>
            <w:shd w:fill="FBE4D5"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ZM11  ZM13  ZM14  ZM16  ZM1C  ZM21  ZM22  ZM23  ZM24  ZM25  ZM26  ZM27  ZM28  ZM29  ZM2A  ZM2B  ZMM1  ZAD1  ZAD2  ZBS1  ZBS2  ZRR1  ZRR2  ZR01  ZR02  ZP90  ZP91  ZP92  ZP93  ZP99</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pendukung: Mixing (ZM14), Cast/Jumbo Sheet, Pallet, Paper Core, Recycle, dll. Ikut kriteria umum: ada pergerakan barang + status REL.</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Akhir shift oleh supervisor/koordinator (PP-PE-UM18, PPPE19/31/33) — kini otomatis.</w:t>
            </w:r>
          </w:p>
        </w:tc>
      </w:tr>
    </w:tbl>
    <w:p>
      <w:pPr>
        <w:pStyle w:val="Heading2"/>
        <w:spacing w:after="100" w:before="200"/>
      </w:pPr>
      <w:r>
        <w:rPr>
          <w:rFonts w:ascii="Calibri" w:cs="Calibri" w:eastAsia="Calibri" w:hAnsi="Calibri"/>
          <w:b/>
          <w:bCs/>
          <w:i w:val="false"/>
          <w:iCs w:val="false"/>
          <w:color w:val="2E74B5"/>
          <w:sz w:val="24"/>
          <w:szCs w:val="24"/>
        </w:rPr>
        <w:t xml:space="preserve">3.1 Movement Type (Pergerakan Barang) yang Menjadi Dasar Seleksi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Kode</w:t>
            </w:r>
          </w:p>
        </w:tc>
        <w:tc>
          <w:tcPr>
            <w:tcW w:type="dxa" w:w="39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Arti</w:t>
            </w:r>
          </w:p>
        </w:tc>
        <w:tc>
          <w:tcPr>
            <w:tcW w:type="dxa" w:w="39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Pasangan Pembatalan</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101 / 102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Penerimaan hasil produksi (Goods Receipt)</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102 = pembatalan 101</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261 / 262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Pengeluaran bahan ke produksi (Goods Issue)</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262 = pembatalan 261</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531 / 532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Penerimaan by-product</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532 = pembatalan 531</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901 / 902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Movement khusus TRIAS (custom)</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902 = pembatalan 901</w:t>
            </w:r>
          </w:p>
        </w:tc>
      </w:tr>
    </w:tbl>
    <w:p>
      <w:pPr>
        <w:spacing w:after="120"/>
      </w:pPr>
      <w:r>
        <w:rPr>
          <w:rFonts w:ascii="Calibri" w:cs="Calibri" w:eastAsia="Calibri" w:hAnsi="Calibri"/>
          <w:b w:val="false"/>
          <w:bCs w:val="false"/>
          <w:i/>
          <w:iCs/>
          <w:sz w:val="20"/>
          <w:szCs w:val="20"/>
        </w:rPr>
        <w:t xml:space="preserve">Dokumen yang sudah dibatalkan penuh otomatis dikeluarkan dari perhitungan, sehingga order yang seluruh transaksinya batal tidak ikut distempel.</w:t>
      </w:r>
    </w:p>
    <w:p>
      <w:pPr>
        <w:pStyle w:val="Heading2"/>
        <w:spacing w:after="100" w:before="200"/>
      </w:pPr>
      <w:r>
        <w:rPr>
          <w:rFonts w:ascii="Calibri" w:cs="Calibri" w:eastAsia="Calibri" w:hAnsi="Calibri"/>
          <w:b/>
          <w:bCs/>
          <w:i w:val="false"/>
          <w:iCs w:val="false"/>
          <w:color w:val="2E74B5"/>
          <w:sz w:val="24"/>
          <w:szCs w:val="24"/>
        </w:rPr>
        <w:t xml:space="preserve">3.2 Status Order — Siapa yang Lolos Saringan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Status</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Arti</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Diproses?</w:t>
            </w:r>
          </w:p>
        </w:tc>
      </w:tr>
      <w:tr>
        <w:tc>
          <w:tcPr>
            <w:tcW w:type="dxa" w:w="2340"/>
            <w:tcMar>
              <w:top w:type="dxa" w:w="80"/>
              <w:left w:type="dxa" w:w="120"/>
              <w:bottom w:type="dxa" w:w="80"/>
              <w:right w:type="dxa" w:w="120"/>
            </w:tcMar>
            <w:vAlign w:val="center"/>
          </w:tcPr>
          <w:p>
            <w:pPr>
              <w:spacing w:after="0"/>
              <w:jc w:val="center"/>
            </w:pPr>
            <w:r>
              <w:rPr>
                <w:rFonts w:ascii="Calibri" w:cs="Calibri" w:eastAsia="Calibri" w:hAnsi="Calibri"/>
                <w:b/>
                <w:bCs/>
                <w:i w:val="false"/>
                <w:iCs w:val="false"/>
                <w:sz w:val="20"/>
                <w:szCs w:val="20"/>
              </w:rPr>
              <w:t xml:space="preserve">REL</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Released — sedang/selesai dikerjakan, belum distempel</w:t>
            </w:r>
          </w:p>
        </w:tc>
        <w:tc>
          <w:tcPr>
            <w:tcW w:type="dxa" w:w="3510"/>
            <w:shd w:fill="E2EFD9"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YA — inilah target program</w:t>
            </w:r>
          </w:p>
        </w:tc>
      </w:tr>
      <w:tr>
        <w:tc>
          <w:tcPr>
            <w:tcW w:type="dxa" w:w="2340"/>
            <w:tcMar>
              <w:top w:type="dxa" w:w="80"/>
              <w:left w:type="dxa" w:w="120"/>
              <w:bottom w:type="dxa" w:w="80"/>
              <w:right w:type="dxa" w:w="120"/>
            </w:tcMar>
            <w:vAlign w:val="center"/>
          </w:tcPr>
          <w:p>
            <w:pPr>
              <w:spacing w:after="0"/>
              <w:jc w:val="center"/>
            </w:pPr>
            <w:r>
              <w:rPr>
                <w:rFonts w:ascii="Calibri" w:cs="Calibri" w:eastAsia="Calibri" w:hAnsi="Calibri"/>
                <w:b/>
                <w:bCs/>
                <w:i w:val="false"/>
                <w:iCs w:val="false"/>
                <w:sz w:val="20"/>
                <w:szCs w:val="20"/>
              </w:rPr>
              <w:t xml:space="preserve">TECO</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Sudah distempel selesai</w:t>
            </w:r>
          </w:p>
        </w:tc>
        <w:tc>
          <w:tcPr>
            <w:tcW w:type="dxa" w:w="3510"/>
            <w:shd w:fill="F2F2F2"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TIDAK — sudah beres</w:t>
            </w:r>
          </w:p>
        </w:tc>
      </w:tr>
      <w:tr>
        <w:tc>
          <w:tcPr>
            <w:tcW w:type="dxa" w:w="2340"/>
            <w:tcMar>
              <w:top w:type="dxa" w:w="80"/>
              <w:left w:type="dxa" w:w="120"/>
              <w:bottom w:type="dxa" w:w="80"/>
              <w:right w:type="dxa" w:w="120"/>
            </w:tcMar>
            <w:vAlign w:val="center"/>
          </w:tcPr>
          <w:p>
            <w:pPr>
              <w:spacing w:after="0"/>
              <w:jc w:val="center"/>
            </w:pPr>
            <w:r>
              <w:rPr>
                <w:rFonts w:ascii="Calibri" w:cs="Calibri" w:eastAsia="Calibri" w:hAnsi="Calibri"/>
                <w:b/>
                <w:bCs/>
                <w:i w:val="false"/>
                <w:iCs w:val="false"/>
                <w:sz w:val="20"/>
                <w:szCs w:val="20"/>
              </w:rPr>
              <w:t xml:space="preserve">CLSD / DLV</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Sudah ditutup / delivered</w:t>
            </w:r>
          </w:p>
        </w:tc>
        <w:tc>
          <w:tcPr>
            <w:tcW w:type="dxa" w:w="3510"/>
            <w:shd w:fill="F2F2F2"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TIDAK — di luar scope</w:t>
            </w:r>
          </w:p>
        </w:tc>
      </w:tr>
    </w:tbl>
    <w:p>
      <w:pPr>
        <w:pStyle w:val="Heading1"/>
        <w:spacing w:after="120" w:before="280"/>
      </w:pPr>
      <w:r>
        <w:rPr>
          <w:rFonts w:ascii="Calibri" w:cs="Calibri" w:eastAsia="Calibri" w:hAnsi="Calibri"/>
          <w:b/>
          <w:bCs/>
          <w:i w:val="false"/>
          <w:iCs w:val="false"/>
          <w:color w:val="1F3864"/>
          <w:sz w:val="30"/>
          <w:szCs w:val="30"/>
        </w:rPr>
        <w:t xml:space="preserve">4. Bagaimana Jika Gagal? (Pengaman)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Setiap order dicek hasilnya satu-per-satu dari jawaban SAP (DETAIL_RETURN). Gagal = ditandai merah di laporan beserta alasan SAP-nya.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Order gagal langsung di-ROLLBACK — perubahan setengah jadi dibatalkan, tidak ikut tersimpan bersama order lain yang sukses.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Kesalahan pengiriman email (alamat salah, dsb.) ditangkap program — tidak lagi menyebabkan program berhenti (short dump).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Order yang salah transaksi setelah TECO tetap bisa dikoreksi manual lewat Reverse TECO (COR2/COHVPI) sesuai prosedur blueprint.</w:t>
      </w:r>
    </w:p>
    <w:p>
      <w:pPr>
        <w:pStyle w:val="Heading1"/>
        <w:spacing w:after="120" w:before="280"/>
      </w:pPr>
      <w:r>
        <w:rPr>
          <w:rFonts w:ascii="Calibri" w:cs="Calibri" w:eastAsia="Calibri" w:hAnsi="Calibri"/>
          <w:b/>
          <w:bCs/>
          <w:i w:val="false"/>
          <w:iCs w:val="false"/>
          <w:color w:val="1F3864"/>
          <w:sz w:val="30"/>
          <w:szCs w:val="30"/>
        </w:rPr>
        <w:t xml:space="preserve">5. Hubungan dengan Tutup Buku (Closing) — Batas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5"/>
        <w:gridCol w:w="300"/>
        <w:gridCol w:w="2115"/>
        <w:gridCol w:w="300"/>
        <w:gridCol w:w="2115"/>
        <w:gridCol w:w="300"/>
        <w:gridCol w:w="2115"/>
      </w:tblGrid>
      <w:tr>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TECO</w:t>
            </w:r>
          </w:p>
          <w:p>
            <w:pPr>
              <w:spacing w:after="0"/>
              <w:jc w:val="center"/>
            </w:pPr>
            <w:r>
              <w:rPr>
                <w:rFonts w:ascii="Calibri" w:cs="Calibri" w:eastAsia="Calibri" w:hAnsi="Calibri"/>
                <w:b w:val="false"/>
                <w:bCs w:val="false"/>
                <w:i w:val="false"/>
                <w:iCs w:val="false"/>
                <w:color w:val="595959"/>
                <w:sz w:val="16"/>
                <w:szCs w:val="16"/>
              </w:rPr>
              <w:t xml:space="preserve">Program ini (otomatis)</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Settlement</w:t>
            </w:r>
          </w:p>
          <w:p>
            <w:pPr>
              <w:spacing w:after="0"/>
              <w:jc w:val="center"/>
            </w:pPr>
            <w:r>
              <w:rPr>
                <w:rFonts w:ascii="Calibri" w:cs="Calibri" w:eastAsia="Calibri" w:hAnsi="Calibri"/>
                <w:b w:val="false"/>
                <w:bCs w:val="false"/>
                <w:i w:val="false"/>
                <w:iCs w:val="false"/>
                <w:color w:val="595959"/>
                <w:sz w:val="16"/>
                <w:szCs w:val="16"/>
              </w:rPr>
              <w:t xml:space="preserve">KO88/CO88/ZCO88 oleh Accounting</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WIP &amp; Variance</w:t>
            </w:r>
          </w:p>
          <w:p>
            <w:pPr>
              <w:spacing w:after="0"/>
              <w:jc w:val="center"/>
            </w:pPr>
            <w:r>
              <w:rPr>
                <w:rFonts w:ascii="Calibri" w:cs="Calibri" w:eastAsia="Calibri" w:hAnsi="Calibri"/>
                <w:b w:val="false"/>
                <w:bCs w:val="false"/>
                <w:i w:val="false"/>
                <w:iCs w:val="false"/>
                <w:color w:val="595959"/>
                <w:sz w:val="16"/>
                <w:szCs w:val="16"/>
              </w:rPr>
              <w:t xml:space="preserve">KKS1/KKS2 oleh Accounting</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CLSD</w:t>
            </w:r>
          </w:p>
          <w:p>
            <w:pPr>
              <w:spacing w:after="0"/>
              <w:jc w:val="center"/>
            </w:pPr>
            <w:r>
              <w:rPr>
                <w:rFonts w:ascii="Calibri" w:cs="Calibri" w:eastAsia="Calibri" w:hAnsi="Calibri"/>
                <w:b w:val="false"/>
                <w:bCs w:val="false"/>
                <w:i w:val="false"/>
                <w:iCs w:val="false"/>
                <w:color w:val="595959"/>
                <w:sz w:val="16"/>
                <w:szCs w:val="16"/>
              </w:rPr>
              <w:t xml:space="preserve">COHVPI/COR2, syarat balance = 0</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val="false"/>
          <w:iCs w:val="false"/>
          <w:sz w:val="21"/>
          <w:szCs w:val="21"/>
        </w:rPr>
        <w:t xml:space="preserve">Program ini berhenti di TECO. Tahap settlement sampai CLSD tetap rangkaian period-end closing milik Accounting (Blueprint BP-TTE-COCL04): order baru boleh CLSD bila statusnya REL/TECO dan saldo biayanya nol.</w:t>
      </w:r>
    </w:p>
    <w:p>
      <w:pPr>
        <w:pStyle w:val="Heading1"/>
        <w:spacing w:after="120" w:before="280"/>
      </w:pPr>
      <w:r>
        <w:rPr>
          <w:rFonts w:ascii="Calibri" w:cs="Calibri" w:eastAsia="Calibri" w:hAnsi="Calibri"/>
          <w:b/>
          <w:bCs/>
          <w:i w:val="false"/>
          <w:iCs w:val="false"/>
          <w:color w:val="1F3864"/>
          <w:sz w:val="30"/>
          <w:szCs w:val="30"/>
        </w:rPr>
        <w:t xml:space="preserve">6. Contoh Kendala Umum saat TECO</w:t>
      </w:r>
    </w:p>
    <w:p>
      <w:pPr>
        <w:spacing w:after="100"/>
      </w:pPr>
      <w:r>
        <w:rPr>
          <w:rFonts w:ascii="Calibri" w:cs="Calibri" w:eastAsia="Calibri" w:hAnsi="Calibri"/>
          <w:b w:val="false"/>
          <w:bCs w:val="false"/>
          <w:i w:val="false"/>
          <w:iCs w:val="false"/>
          <w:sz w:val="21"/>
          <w:szCs w:val="21"/>
        </w:rPr>
        <w:t xml:space="preserve">Beberapa penyebab PRO gagal/tertahan TECO yang perlu diketahui sebelum eksekusi massal: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Penyebab</w:t>
            </w:r>
          </w:p>
        </w:tc>
        <w:tc>
          <w:tcPr>
            <w:tcW w:type="dxa" w:w="676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Contoh / Keterangan</w:t>
            </w:r>
          </w:p>
        </w:tc>
      </w:tr>
      <w:tr>
        <w:tc>
          <w:tcPr>
            <w:tcW w:type="dxa" w:w="260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Costing belum selesai</w:t>
            </w:r>
          </w:p>
        </w:tc>
        <w:tc>
          <w:tcPr>
            <w:tcW w:type="dxa" w:w="67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Contoh tercatat: order Jumbo Roll terbentuk otomatis namun kalkulasi biaya (costing) belum berjalan — muncul pesan “Error Calculating Cost”. Solusi: TECO dilakukan oleh IT agar order tidak ikut dieksekusi produksi (Ref: PP Issue &amp; Solution).</w:t>
            </w:r>
          </w:p>
        </w:tc>
      </w:tr>
      <w:tr>
        <w:tc>
          <w:tcPr>
            <w:tcW w:type="dxa" w:w="260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Reservasi/PO masih terbuka</w:t>
            </w:r>
          </w:p>
        </w:tc>
        <w:tc>
          <w:tcPr>
            <w:tcW w:type="dxa" w:w="67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masih memiliki reservasi material atau purchase order yang belum di-GR — sistem menahan TECO sampai transaksi tsb selesai.</w:t>
            </w:r>
          </w:p>
        </w:tc>
      </w:tr>
      <w:tr>
        <w:tc>
          <w:tcPr>
            <w:tcW w:type="dxa" w:w="260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Order sedang terkunci (lock)</w:t>
            </w:r>
          </w:p>
        </w:tc>
        <w:tc>
          <w:tcPr>
            <w:tcW w:type="dxa" w:w="67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sedang diproses user/transaksi lain (enqueue) saat job berjalan — TECO gagal sementara, biasanya berhasil di run berikutnya.</w:t>
            </w:r>
          </w:p>
        </w:tc>
      </w:tr>
      <w:tr>
        <w:tc>
          <w:tcPr>
            <w:tcW w:type="dxa" w:w="260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Order type tidak terdaftar di plant</w:t>
            </w:r>
          </w:p>
        </w:tc>
        <w:tc>
          <w:tcPr>
            <w:tcW w:type="dxa" w:w="67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Kombinasi order type + plant tidak ada di T399X — berpotensi runtime error saat baca status order.</w:t>
            </w:r>
          </w:p>
        </w:tc>
      </w:tr>
      <w:tr>
        <w:tc>
          <w:tcPr>
            <w:tcW w:type="dxa" w:w="260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Transaksi logistik belum lengkap</w:t>
            </w:r>
          </w:p>
        </w:tc>
        <w:tc>
          <w:tcPr>
            <w:tcW w:type="dxa" w:w="67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Confirmation, Goods Issue, atau Goods Receipt belum lengkap untuk semua operasi/proses.</w:t>
            </w:r>
          </w:p>
        </w:tc>
      </w:tr>
    </w:tbl>
    <w:p>
      <w:pPr>
        <w:spacing w:after="120"/>
      </w:pPr>
      <w:r>
        <w:rPr>
          <w:rFonts w:ascii="Calibri" w:cs="Calibri" w:eastAsia="Calibri" w:hAnsi="Calibri"/>
          <w:b w:val="false"/>
          <w:bCs w:val="false"/>
          <w:i/>
          <w:iCs/>
          <w:sz w:val="20"/>
          <w:szCs w:val="20"/>
        </w:rPr>
        <w:t xml:space="preserve">Semua kegagalan di atas tertangkap oleh mekanisme rollback program (Bab 4) — order gagal tidak ikut tersimpan dan pesan error dari SAP dicatat di laporan email.</w:t>
      </w:r>
    </w:p>
    <w:p>
      <w:pPr>
        <w:pStyle w:val="Heading1"/>
        <w:spacing w:after="120" w:before="280"/>
      </w:pPr>
      <w:r>
        <w:rPr>
          <w:rFonts w:ascii="Calibri" w:cs="Calibri" w:eastAsia="Calibri" w:hAnsi="Calibri"/>
          <w:b/>
          <w:bCs/>
          <w:i w:val="false"/>
          <w:iCs w:val="false"/>
          <w:color w:val="1F3864"/>
          <w:sz w:val="30"/>
          <w:szCs w:val="30"/>
        </w:rPr>
        <w:t xml:space="preserve">7. Layar Seleksi &amp; Variant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Field</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Isi di Variant CLOSING</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Keterangan</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S_BUDAT (wajib)</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Periode berjalan</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Tanggal posting material document</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S_AUTYP</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40</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Process Order</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S_AUART</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Gabungan 4 grup (Bab 3)</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±107 order type</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S_BWART</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101,102,261,262,531,532,901,902</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Terisi default otomatis, bisa diubah di layar</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PA_TO / CC / BCC</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Penerima laporan</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Email hasil TECO (CSV)</w:t>
            </w:r>
          </w:p>
        </w:tc>
      </w:tr>
    </w:tbl>
    <w:p>
      <w:pPr>
        <w:spacing w:after="120"/>
      </w:pPr>
      <w:r>
        <w:rPr>
          <w:rFonts w:ascii="Calibri" w:cs="Calibri" w:eastAsia="Calibri" w:hAnsi="Calibri"/>
          <w:b w:val="false"/>
          <w:bCs w:val="false"/>
          <w:i/>
          <w:iCs/>
          <w:sz w:val="20"/>
          <w:szCs w:val="20"/>
        </w:rPr>
        <w:t xml:space="preserve">Jadwal disarankan: background job (SM36) harian/akhir shift, atau akhir bulan sebelum period-end closing.</w:t>
      </w:r>
    </w:p>
    <w:p>
      <w:pPr>
        <w:pStyle w:val="Heading1"/>
        <w:spacing w:after="120" w:before="280"/>
      </w:pPr>
      <w:r>
        <w:rPr>
          <w:rFonts w:ascii="Calibri" w:cs="Calibri" w:eastAsia="Calibri" w:hAnsi="Calibri"/>
          <w:b/>
          <w:bCs/>
          <w:i w:val="false"/>
          <w:iCs w:val="false"/>
          <w:color w:val="1F3864"/>
          <w:sz w:val="30"/>
          <w:szCs w:val="30"/>
        </w:rPr>
        <w:t xml:space="preserve">8. Kriteria Sukses (UAT)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 REL + movement periode terpilih + order type sesuai variant → status berubah TECO.</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 gagal → tertandai error + pesan SAP di laporan; tidak ada data setengah tersimpan.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 non-REL, movement di luar daftar, atau dokumen batal → tidak diproses.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Order anak combine (REL) ikut ter-TECO bersama induknya.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Email laporan terkirim ke penerima variant.</w:t>
      </w:r>
    </w:p>
    <w:p>
      <w:pPr>
        <w:pStyle w:val="Heading1"/>
        <w:spacing w:after="120" w:before="280"/>
      </w:pPr>
      <w:r>
        <w:rPr>
          <w:rFonts w:ascii="Calibri" w:cs="Calibri" w:eastAsia="Calibri" w:hAnsi="Calibri"/>
          <w:b/>
          <w:bCs/>
          <w:i w:val="false"/>
          <w:iCs w:val="false"/>
          <w:color w:val="1F3864"/>
          <w:sz w:val="30"/>
          <w:szCs w:val="30"/>
        </w:rPr>
        <w:t xml:space="preserve">9. Rencana Pengembangan: Report Monitoring Pending TECO</w:t>
      </w:r>
    </w:p>
    <w:p>
      <w:pPr>
        <w:spacing w:after="100"/>
      </w:pPr>
      <w:r>
        <w:rPr>
          <w:rFonts w:ascii="Calibri" w:cs="Calibri" w:eastAsia="Calibri" w:hAnsi="Calibri"/>
          <w:b w:val="false"/>
          <w:bCs w:val="false"/>
          <w:i w:val="false"/>
          <w:iCs w:val="false"/>
          <w:sz w:val="21"/>
          <w:szCs w:val="21"/>
        </w:rPr>
        <w:t xml:space="preserve">Sebagai pelengkap program Auto TECO, diusulkan report monitoring terpisah untuk memantau PRO yang masih tertahan, sehingga tindak lanjut bisa dilakukan sebelum menjadi tiket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Aspek</w:t>
            </w:r>
          </w:p>
        </w:tc>
        <w:tc>
          <w:tcPr>
            <w:tcW w:type="dxa" w:w="702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Rencana</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Cakupan data</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PRO status REL yang sudah punya movement (sama kriteria Bab 3) namun belum TECO, ditampilkan beserta aging — jumlah hari sejak movement/aktivitas terakhir.</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Kolom utama</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Material, Order Type, Grup (JR/SR Original/SR Combine/Others), Plant, Status, Tanggal Movement Terakhir, Aging (hari), PIC/Koordinator.</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Mode 1: ALV Interaktif</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Dijalankan manual via transaksi — user bisa filter (plant, order type, aging minimum) dan export ke Excel untuk tindak lanjut cepat.</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Mode 2: Email Berkala</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Background job (mingguan) mengirim ringkasan PRO pending TECO ke PIC terkait — proaktif tanpa perlu login SAP.</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Manfaat</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Backlog TECO lama (PRO tanpa movement baru, di luar jangkauan filter periode program Auto TECO) menjadi terlihat dan bisa ditindaklanjuti manual/khusus.</w:t>
            </w:r>
          </w:p>
        </w:tc>
      </w:tr>
    </w:tbl>
    <w:p>
      <w:pPr>
        <w:spacing w:after="120"/>
      </w:pPr>
      <w:r>
        <w:rPr>
          <w:rFonts w:ascii="Calibri" w:cs="Calibri" w:eastAsia="Calibri" w:hAnsi="Calibri"/>
          <w:b w:val="false"/>
          <w:bCs w:val="false"/>
          <w:i/>
          <w:iCs/>
          <w:sz w:val="20"/>
          <w:szCs w:val="20"/>
        </w:rPr>
        <w:t xml:space="preserve">Status: diusulkan sebagai pengembangan lanjutan, menunggu approval bersama proposal Auto TECO ini.</w:t>
      </w:r>
    </w:p>
    <w:p>
      <w:pPr>
        <w:pStyle w:val="Heading1"/>
        <w:spacing w:after="120" w:before="280"/>
      </w:pPr>
      <w:r>
        <w:rPr>
          <w:rFonts w:ascii="Calibri" w:cs="Calibri" w:eastAsia="Calibri" w:hAnsi="Calibri"/>
          <w:b/>
          <w:bCs/>
          <w:i w:val="false"/>
          <w:iCs w:val="false"/>
          <w:color w:val="1F3864"/>
          <w:sz w:val="30"/>
          <w:szCs w:val="30"/>
        </w:rPr>
        <w:t xml:space="preserve">10. Open Items — Butuh Keputusan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No</w:t>
            </w:r>
          </w:p>
        </w:tc>
        <w:tc>
          <w:tcPr>
            <w:tcW w:type="dxa" w:w="546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Item</w:t>
            </w:r>
          </w:p>
        </w:tc>
        <w:tc>
          <w:tcPr>
            <w:tcW w:type="dxa" w:w="32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Pemilik Keputusan</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1</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Konfirmasi order type pada spec: “Z05”→ZP05? “ZMM”→ZMM1? ZM22 tertulis dua kali.</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PPIC / SAP Leader</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2</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type yang tak terdaftar di T399X utk plant terkait (mis. ZTR2/2000): skip + log, atau perbaiki konfigurasi?</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Leader / Basis-Config</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3</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Perlu mode simulasi/preview sebelum TECO massal di produksi?</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Leader</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4</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Jadwal job &amp; daftar penerima email definitif.</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PPIC / IT</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5</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Pengembangan lanjutan: seleksi by-status utk backlog lama + otomasi settlement/close (FS terpisah).</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Leader</w:t>
            </w:r>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2026-07-22T03:02:23.925Z</dcterms:created>
  <dcterms:modified xsi:type="dcterms:W3CDTF">2026-07-22T03:02:23.926Z</dcterms:modified>
</cp:coreProperties>
</file>

<file path=docProps/custom.xml><?xml version="1.0" encoding="utf-8"?>
<Properties xmlns="http://schemas.openxmlformats.org/officeDocument/2006/custom-properties" xmlns:vt="http://schemas.openxmlformats.org/officeDocument/2006/docPropsVTypes"/>
</file>