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F3A46"/>
          <w:sz w:val="34"/>
          <w:szCs w:val="34"/>
        </w:rPr>
        <w:t xml:space="preserve">Process Flow — Auto-Release Purchase Order</w:t>
      </w:r>
    </w:p>
    <w:p>
      <w:pPr>
        <w:spacing w:after="40"/>
      </w:pPr>
      <w:r>
        <w:rPr>
          <w:b/>
          <w:bCs/>
          <w:color w:val="C8622D"/>
          <w:sz w:val="24"/>
          <w:szCs w:val="24"/>
        </w:rPr>
        <w:t xml:space="preserve">Sprint 1 · AS-IS vs TO-BE</w:t>
      </w:r>
    </w:p>
    <w:p>
      <w:pPr>
        <w:spacing w:after="60"/>
      </w:pPr>
      <w:r>
        <w:rPr>
          <w:color w:val="6B7280"/>
          <w:sz w:val="18"/>
          <w:szCs w:val="18"/>
        </w:rPr>
        <w:t xml:space="preserve">Sistem TRS · SAP ECC 6.0 EHP6 · ABAP 7.31 · Program ZMMI_PO_RELEASE</w:t>
      </w:r>
    </w:p>
    <w:p>
      <w:pPr>
        <w:pBdr>
          <w:bottom w:val="single" w:color="D9DDE2" w:sz="6"/>
        </w:pBdr>
        <w:spacing w:after="120" w:before="60"/>
      </w:pPr>
    </w:p>
    <w:p>
      <w:pPr>
        <w:pStyle w:val="Heading2"/>
        <w:spacing w:after="100" w:before="240"/>
      </w:pPr>
      <w:r>
        <w:rPr>
          <w:color w:val="2F3A46"/>
        </w:rPr>
        <w:t xml:space="preserve">1. Ruang Lingkup Sprint 1</w:t>
      </w:r>
    </w:p>
    <w:p>
      <w:pPr>
        <w:spacing w:after="120"/>
      </w:pPr>
      <w:r>
        <w:rPr>
          <w:color w:val="1F2328"/>
          <w:sz w:val="20"/>
          <w:szCs w:val="20"/>
        </w:rPr>
        <w:t xml:space="preserve">Sprint 1 fokus pada satu hal: otomatisasi release Purchase Order bernilai kecil (&lt; USD 500) melalui program ZMMI_PO_RELEASE yang dijalankan sebagai background job. Tujuannya membebaskan approver dari antrian PO bernilai rendah.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Di luar lingkup Sprint 1 (masuk Sprint 2): </w:t>
      </w:r>
      <w:r>
        <w:rPr>
          <w:sz w:val="20"/>
          <w:szCs w:val="20"/>
        </w:rPr>
        <w:t xml:space="preserve">routing berjenjang ke approver (Tier 1/2), exception flagging, dan notifikasi email.</w:t>
      </w:r>
    </w:p>
    <w:p>
      <w:pPr>
        <w:pStyle w:val="Heading2"/>
        <w:spacing w:after="100" w:before="240"/>
      </w:pPr>
      <w:r>
        <w:rPr>
          <w:color w:val="2F3A46"/>
        </w:rPr>
        <w:t xml:space="preserve">2. AS-IS — Proses Manual</w:t>
      </w:r>
    </w:p>
    <w:p>
      <w:pPr>
        <w:spacing w:after="100"/>
      </w:pPr>
      <w:r>
        <w:rPr>
          <w:color w:val="1F2328"/>
          <w:sz w:val="20"/>
          <w:szCs w:val="20"/>
        </w:rPr>
        <w:t xml:space="preserve">Seluruh PO — besar maupun kecil — harus di-release manual oleh approver satu per satu.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3300"/>
        <w:gridCol w:w="2400"/>
        <w:gridCol w:w="2900"/>
      </w:tblGrid>
      <w:tr>
        <w:trPr>
          <w:tblHeader/>
        </w:trPr>
        <w:tc>
          <w:tcPr>
            <w:tcW w:type="dxa" w:w="760"/>
            <w:shd w:fill="2F3A4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shd w:fill="2F3A4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Aktivitas</w:t>
            </w:r>
          </w:p>
        </w:tc>
        <w:tc>
          <w:tcPr>
            <w:tcW w:type="dxa" w:w="2400"/>
            <w:shd w:fill="2F3A4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Aktor / TCode</w:t>
            </w:r>
          </w:p>
        </w:tc>
        <w:tc>
          <w:tcPr>
            <w:tcW w:type="dxa" w:w="2900"/>
            <w:shd w:fill="2F3A4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8622D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Buat Purchase Order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Buyer / ME21N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PO otomatis ter-block release, FRGRL = 'X'</w:t>
            </w:r>
          </w:p>
        </w:tc>
      </w:tr>
      <w:tr>
        <w:trPr>
          <w:cantSplit/>
        </w:trPr>
        <w:tc>
          <w:tcPr>
            <w:tcW w:type="dxa" w:w="760"/>
            <w:shd w:fill="F6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8622D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shd w:fill="F6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PO masuk antrian release</w:t>
            </w:r>
          </w:p>
        </w:tc>
        <w:tc>
          <w:tcPr>
            <w:tcW w:type="dxa" w:w="2400"/>
            <w:shd w:fill="F6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Sistem</w:t>
            </w:r>
          </w:p>
        </w:tc>
        <w:tc>
          <w:tcPr>
            <w:tcW w:type="dxa" w:w="2900"/>
            <w:shd w:fill="F6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Semua PO ikut antre tanpa memandang nilai</w:t>
            </w:r>
          </w:p>
        </w:tc>
      </w:tr>
      <w:tr>
        <w:trPr>
          <w:cantSplit/>
        </w:trPr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8622D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Cek PO satu per satu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Approver / ME28, ME29N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Manual, tanpa notifikasi otomatis</w:t>
            </w:r>
          </w:p>
        </w:tc>
      </w:tr>
      <w:tr>
        <w:trPr>
          <w:cantSplit/>
        </w:trPr>
        <w:tc>
          <w:tcPr>
            <w:tcW w:type="dxa" w:w="760"/>
            <w:shd w:fill="F6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8622D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shd w:fill="F6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Evaluasi &amp; keputusan</w:t>
            </w:r>
          </w:p>
        </w:tc>
        <w:tc>
          <w:tcPr>
            <w:tcW w:type="dxa" w:w="2400"/>
            <w:shd w:fill="F6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Approver</w:t>
            </w:r>
          </w:p>
        </w:tc>
        <w:tc>
          <w:tcPr>
            <w:tcW w:type="dxa" w:w="2900"/>
            <w:shd w:fill="F6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Nilai PO dinilai manual, tanpa bantuan sistem</w:t>
            </w:r>
          </w:p>
        </w:tc>
      </w:tr>
      <w:tr>
        <w:trPr>
          <w:cantSplit/>
        </w:trPr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8622D"/>
                <w:sz w:val="19"/>
                <w:szCs w:val="19"/>
              </w:rPr>
              <w:t xml:space="preserve">5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Release atau tolak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Approver / ME29N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GM &amp; lead jadi bottleneck; PO kecil ikut antre</w:t>
            </w:r>
          </w:p>
        </w:tc>
      </w:tr>
    </w:tbl>
    <w:p>
      <w:pPr>
        <w:spacing w:after="60"/>
      </w:pPr>
      <w:r>
        <w:rPr>
          <w:b/>
          <w:bCs/>
          <w:color w:val="6B7280"/>
          <w:sz w:val="19"/>
          <w:szCs w:val="19"/>
        </w:rPr>
        <w:t xml:space="preserve">Masalah utama: </w:t>
      </w:r>
      <w:r>
        <w:rPr>
          <w:color w:val="6B7280"/>
          <w:sz w:val="19"/>
          <w:szCs w:val="19"/>
        </w:rPr>
        <w:t xml:space="preserve">PO kecil ikut mengantre, GM &amp; purchasing lead overload, tidak ada reminder, proses lambat.</w:t>
      </w:r>
    </w:p>
    <w:p>
      <w:pPr>
        <w:spacing w:after="40" w:before="120"/>
        <w:jc w:val="center"/>
      </w:pPr>
      <w:r>
        <w:drawing>
          <wp:inline distT="0" distB="0" distL="0" distR="0">
            <wp:extent cx="2857500" cy="3514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B7280"/>
          <w:sz w:val="17"/>
          <w:szCs w:val="17"/>
        </w:rPr>
        <w:t xml:space="preserve">Gambar 1 — Alur AS-IS (manual)</w:t>
      </w:r>
    </w:p>
    <w:p>
      <w:pPr>
        <w:pStyle w:val="Heading2"/>
        <w:spacing w:after="100" w:before="240"/>
      </w:pPr>
      <w:r>
        <w:rPr>
          <w:color w:val="2F3A46"/>
        </w:rPr>
        <w:t xml:space="preserve">3. TO-BE — Auto-Release (Sprint 1)</w:t>
      </w:r>
    </w:p>
    <w:p>
      <w:pPr>
        <w:spacing w:after="100"/>
      </w:pPr>
      <w:r>
        <w:rPr>
          <w:color w:val="1F2328"/>
          <w:sz w:val="20"/>
          <w:szCs w:val="20"/>
        </w:rPr>
        <w:t xml:space="preserve">Background job memilah PO secara otomatis: PO &lt; USD 500 langsung di-release; sisanya tetap menunggu release manual.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3300"/>
        <w:gridCol w:w="2400"/>
        <w:gridCol w:w="2900"/>
      </w:tblGrid>
      <w:tr>
        <w:trPr>
          <w:tblHeader/>
        </w:trPr>
        <w:tc>
          <w:tcPr>
            <w:tcW w:type="dxa" w:w="760"/>
            <w:shd w:fill="2F3A4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300"/>
            <w:shd w:fill="2F3A4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Aktivitas</w:t>
            </w:r>
          </w:p>
        </w:tc>
        <w:tc>
          <w:tcPr>
            <w:tcW w:type="dxa" w:w="2400"/>
            <w:shd w:fill="2F3A4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Objek / TCode</w:t>
            </w:r>
          </w:p>
        </w:tc>
        <w:tc>
          <w:tcPr>
            <w:tcW w:type="dxa" w:w="2900"/>
            <w:shd w:fill="2F3A4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Keterangan</w:t>
            </w:r>
          </w:p>
        </w:tc>
      </w:tr>
      <w:tr>
        <w:trPr>
          <w:cantSplit/>
        </w:trPr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8622D"/>
                <w:sz w:val="19"/>
                <w:szCs w:val="19"/>
              </w:rPr>
              <w:t xml:space="preserve">1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Buat Purchase Order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Buyer / ME21N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PO ter-block release, FRGRL = 'X' (sama seperti AS-IS)</w:t>
            </w:r>
          </w:p>
        </w:tc>
      </w:tr>
      <w:tr>
        <w:trPr>
          <w:cantSplit/>
        </w:trPr>
        <w:tc>
          <w:tcPr>
            <w:tcW w:type="dxa" w:w="760"/>
            <w:shd w:fill="F6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8622D"/>
                <w:sz w:val="19"/>
                <w:szCs w:val="19"/>
              </w:rPr>
              <w:t xml:space="preserve">2</w:t>
            </w:r>
          </w:p>
        </w:tc>
        <w:tc>
          <w:tcPr>
            <w:tcW w:type="dxa" w:w="3300"/>
            <w:shd w:fill="F6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Background job terjadwal — tiap 10 menit</w:t>
            </w:r>
          </w:p>
        </w:tc>
        <w:tc>
          <w:tcPr>
            <w:tcW w:type="dxa" w:w="2400"/>
            <w:shd w:fill="F6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ZMMI_PO_RELEASE / SM36, SM37</w:t>
            </w:r>
          </w:p>
        </w:tc>
        <w:tc>
          <w:tcPr>
            <w:tcW w:type="dxa" w:w="2900"/>
            <w:shd w:fill="F6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Job periodik interval 10 menit. Baca PO pending: FRGRL='X', BSTYP='F', tidak dihapus</w:t>
            </w:r>
          </w:p>
        </w:tc>
      </w:tr>
      <w:tr>
        <w:trPr>
          <w:cantSplit/>
        </w:trPr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8622D"/>
                <w:sz w:val="19"/>
                <w:szCs w:val="19"/>
              </w:rPr>
              <w:t xml:space="preserve">3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Hitung nilai PO → USD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Program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SUM EKPO-NETWR, konversi kurs pada tanggal PO (BEDAT)</w:t>
            </w:r>
          </w:p>
        </w:tc>
      </w:tr>
      <w:tr>
        <w:trPr>
          <w:cantSplit/>
        </w:trPr>
        <w:tc>
          <w:tcPr>
            <w:tcW w:type="dxa" w:w="760"/>
            <w:shd w:fill="F6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8622D"/>
                <w:sz w:val="19"/>
                <w:szCs w:val="19"/>
              </w:rPr>
              <w:t xml:space="preserve">4</w:t>
            </w:r>
          </w:p>
        </w:tc>
        <w:tc>
          <w:tcPr>
            <w:tcW w:type="dxa" w:w="3300"/>
            <w:shd w:fill="F6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Ambil batas nilai auto</w:t>
            </w:r>
          </w:p>
        </w:tc>
        <w:tc>
          <w:tcPr>
            <w:tcW w:type="dxa" w:w="2400"/>
            <w:shd w:fill="F6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ZMAP_TYPE (THRESHOLD)</w:t>
            </w:r>
          </w:p>
        </w:tc>
        <w:tc>
          <w:tcPr>
            <w:tcW w:type="dxa" w:w="2900"/>
            <w:shd w:fill="F6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Threshold T0 = USD 500 dibaca dari mapping</w:t>
            </w:r>
          </w:p>
        </w:tc>
      </w:tr>
      <w:tr>
        <w:trPr>
          <w:cantSplit/>
        </w:trPr>
        <w:tc>
          <w:tcPr>
            <w:tcW w:type="dxa" w:w="760"/>
            <w:shd w:fill="FBF1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8622D"/>
                <w:sz w:val="19"/>
                <w:szCs w:val="19"/>
              </w:rPr>
              <w:t xml:space="preserve">5a</w:t>
            </w:r>
          </w:p>
        </w:tc>
        <w:tc>
          <w:tcPr>
            <w:tcW w:type="dxa" w:w="3300"/>
            <w:shd w:fill="FBF1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Nilai &lt; USD 500 → AUTO release</w:t>
            </w:r>
          </w:p>
        </w:tc>
        <w:tc>
          <w:tcPr>
            <w:tcW w:type="dxa" w:w="2400"/>
            <w:shd w:fill="FBF1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BAPI_PO_RELEASE</w:t>
            </w:r>
          </w:p>
        </w:tc>
        <w:tc>
          <w:tcPr>
            <w:tcW w:type="dxa" w:w="2900"/>
            <w:shd w:fill="FBF1EA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Ambil release code (T16FV) → release → COMMIT (WAIT). PO ter-release otomatis</w:t>
            </w:r>
          </w:p>
        </w:tc>
      </w:tr>
      <w:tr>
        <w:trPr>
          <w:cantSplit/>
        </w:trPr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8622D"/>
                <w:sz w:val="19"/>
                <w:szCs w:val="19"/>
              </w:rPr>
              <w:t xml:space="preserve">5b</w:t>
            </w:r>
          </w:p>
        </w:tc>
        <w:tc>
          <w:tcPr>
            <w:tcW w:type="dxa" w:w="3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Nilai ≥ USD 500 → manual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—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PO dibiarkan untuk release manual (di luar Sprint 1 → Sprint 2)</w:t>
            </w:r>
          </w:p>
        </w:tc>
      </w:tr>
      <w:tr>
        <w:trPr>
          <w:cantSplit/>
        </w:trPr>
        <w:tc>
          <w:tcPr>
            <w:tcW w:type="dxa" w:w="760"/>
            <w:shd w:fill="F6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C8622D"/>
                <w:sz w:val="19"/>
                <w:szCs w:val="19"/>
              </w:rPr>
              <w:t xml:space="preserve">6</w:t>
            </w:r>
          </w:p>
        </w:tc>
        <w:tc>
          <w:tcPr>
            <w:tcW w:type="dxa" w:w="3300"/>
            <w:shd w:fill="F6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Laporan hasil</w:t>
            </w:r>
          </w:p>
        </w:tc>
        <w:tc>
          <w:tcPr>
            <w:tcW w:type="dxa" w:w="2400"/>
            <w:shd w:fill="F6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Report ALV/list</w:t>
            </w:r>
          </w:p>
        </w:tc>
        <w:tc>
          <w:tcPr>
            <w:tcW w:type="dxa" w:w="2900"/>
            <w:shd w:fill="F6F7F9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1F2328"/>
                <w:sz w:val="19"/>
                <w:szCs w:val="19"/>
              </w:rPr>
              <w:t xml:space="preserve">Daftar PO diproses + status S / E / W</w:t>
            </w:r>
          </w:p>
        </w:tc>
      </w:tr>
    </w:tbl>
    <w:p>
      <w:pPr>
        <w:spacing w:after="120"/>
      </w:pPr>
      <w:r>
        <w:rPr>
          <w:i/>
          <w:iCs/>
          <w:color w:val="6B7280"/>
          <w:sz w:val="18"/>
          <w:szCs w:val="18"/>
        </w:rPr>
        <w:t xml:space="preserve">Baris disorot (5a) = jalur otomatis baru; inti nilai tambah Sprint 1.</w:t>
      </w:r>
    </w:p>
    <w:p>
      <w:pPr>
        <w:spacing w:after="40" w:before="120"/>
        <w:jc w:val="center"/>
      </w:pPr>
      <w:r>
        <w:drawing>
          <wp:inline distT="0" distB="0" distL="0" distR="0">
            <wp:extent cx="4114800" cy="4457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6B7280"/>
          <w:sz w:val="17"/>
          <w:szCs w:val="17"/>
        </w:rPr>
        <w:t xml:space="preserve">Gambar 2 — Alur TO-BE (Auto-Release Sprint 1)</w:t>
      </w:r>
    </w:p>
    <w:p>
      <w:pPr>
        <w:pStyle w:val="Heading2"/>
        <w:spacing w:after="100" w:before="240"/>
      </w:pPr>
      <w:r>
        <w:rPr>
          <w:color w:val="2F3A46"/>
        </w:rPr>
        <w:t xml:space="preserve">4. Status &amp; Catatan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Job dijadwalkan berjalan otomatis setiap 10 menit (SM36, periodic job), bukan dipicu manual — belum di-setup di TRS, masih rencana penjadwalan.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Program ZMMI_PO_RELEASE (v10) sudah LIVE di sandbox TRS.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Test mode (P_TEST = 'X') default: menyimulasikan tanpa memanggil BAPI (aman). Mode produktif memanggil BAPI_PO_RELEASE + COMMIT (WAIT).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Konversi USD memakai kurs pada tanggal PO (BEDAT), bukan tanggal jalan program.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PO ≥ USD 500 tidak disentuh Sprint 1 — tetap release manual, ditangani Sprint 2.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Belum di-transport: objek masih di $TMP / sandbox; promosi DEV→QAS→PRD menyusul.</w:t>
      </w:r>
    </w:p>
    <w:sectPr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28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2F3A4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220"/>
    </w:pPr>
    <w:rPr>
      <w:b/>
      <w:bCs/>
      <w:color w:val="2F3A4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bcf11a252fd45b10cda071a84f42566bb4866b2.png"/><Relationship Id="rId8" Type="http://schemas.openxmlformats.org/officeDocument/2006/relationships/image" Target="media/b3e8a78554935586a83b30389175277fca7be79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Flow PO Auto-Release Sprint 1</dc:title>
  <dc:creator>SAP ABAP Consultant</dc:creator>
  <cp:lastModifiedBy>Un-named</cp:lastModifiedBy>
  <cp:revision>1</cp:revision>
  <dcterms:created xsi:type="dcterms:W3CDTF">2026-07-22T09:24:12.467Z</dcterms:created>
  <dcterms:modified xsi:type="dcterms:W3CDTF">2026-07-22T09:24:12.467Z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