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51C" w:rsidRDefault="009C451C" w:rsidP="002E0C11">
      <w:pPr>
        <w:ind w:firstLine="0"/>
        <w:jc w:val="center"/>
        <w:rPr>
          <w:b/>
          <w:sz w:val="40"/>
        </w:rPr>
      </w:pPr>
    </w:p>
    <w:p w:rsidR="00EF5301" w:rsidRDefault="00EF5301" w:rsidP="002E0C11">
      <w:pPr>
        <w:ind w:firstLine="0"/>
        <w:jc w:val="center"/>
        <w:rPr>
          <w:b/>
          <w:sz w:val="40"/>
        </w:rPr>
      </w:pPr>
    </w:p>
    <w:p w:rsidR="00EF5301" w:rsidRDefault="00EF5301" w:rsidP="002E0C11">
      <w:pPr>
        <w:ind w:firstLine="0"/>
        <w:jc w:val="center"/>
        <w:rPr>
          <w:b/>
          <w:sz w:val="40"/>
        </w:rPr>
      </w:pPr>
    </w:p>
    <w:p w:rsidR="00EF5301" w:rsidRDefault="00EF5301" w:rsidP="002E0C11">
      <w:pPr>
        <w:ind w:firstLine="0"/>
        <w:jc w:val="center"/>
        <w:rPr>
          <w:b/>
          <w:sz w:val="40"/>
        </w:rPr>
      </w:pPr>
    </w:p>
    <w:p w:rsidR="002E0C11" w:rsidRDefault="00886776" w:rsidP="002E0C11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402D9774" wp14:editId="30181AA7">
            <wp:extent cx="2810256" cy="74980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ba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56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11" w:rsidRDefault="002E0C11" w:rsidP="002E0C11">
      <w:pPr>
        <w:ind w:firstLine="0"/>
        <w:jc w:val="center"/>
      </w:pPr>
    </w:p>
    <w:p w:rsidR="002E0C11" w:rsidRDefault="002E0C11" w:rsidP="002E0C11">
      <w:pPr>
        <w:ind w:firstLine="0"/>
        <w:jc w:val="center"/>
      </w:pPr>
    </w:p>
    <w:p w:rsidR="00EF5301" w:rsidRDefault="00B21A4A" w:rsidP="00EF5301">
      <w:pPr>
        <w:ind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MANUAL – MÓDULO ADMIN</w:t>
      </w:r>
    </w:p>
    <w:p w:rsidR="00540468" w:rsidRPr="003333EC" w:rsidRDefault="00540468" w:rsidP="00EF5301">
      <w:pPr>
        <w:ind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SERVIÇOS TOMADOS</w:t>
      </w:r>
      <w:bookmarkStart w:id="0" w:name="_GoBack"/>
      <w:bookmarkEnd w:id="0"/>
    </w:p>
    <w:p w:rsidR="002E0C11" w:rsidRDefault="002E0C11" w:rsidP="002E0C11">
      <w:pPr>
        <w:ind w:firstLine="0"/>
        <w:jc w:val="center"/>
      </w:pPr>
    </w:p>
    <w:p w:rsidR="002E0C11" w:rsidRDefault="002E0C11" w:rsidP="002E0C11">
      <w:pPr>
        <w:ind w:firstLine="0"/>
        <w:jc w:val="center"/>
      </w:pPr>
    </w:p>
    <w:p w:rsidR="002E0C11" w:rsidRDefault="002E0C11" w:rsidP="002E0C11">
      <w:pPr>
        <w:ind w:firstLine="0"/>
        <w:jc w:val="center"/>
      </w:pPr>
    </w:p>
    <w:p w:rsidR="002E0C11" w:rsidRDefault="002E0C11" w:rsidP="002E0C11">
      <w:pPr>
        <w:ind w:firstLine="0"/>
        <w:jc w:val="center"/>
      </w:pPr>
    </w:p>
    <w:p w:rsidR="00A378F2" w:rsidRDefault="00A378F2" w:rsidP="002E0C11">
      <w:pPr>
        <w:ind w:firstLine="0"/>
        <w:jc w:val="center"/>
      </w:pPr>
      <w:r>
        <w:t>Gestão de ISSQN de Bancos – GIBAN</w:t>
      </w:r>
    </w:p>
    <w:p w:rsidR="00A378F2" w:rsidRDefault="00841B2F" w:rsidP="002E0C11">
      <w:pPr>
        <w:ind w:firstLine="0"/>
        <w:jc w:val="center"/>
      </w:pPr>
      <w:r>
        <w:t>Julho/2015</w:t>
      </w:r>
    </w:p>
    <w:p w:rsidR="00A378F2" w:rsidRDefault="00A378F2" w:rsidP="002E0C11">
      <w:pPr>
        <w:ind w:firstLine="0"/>
        <w:jc w:val="center"/>
      </w:pPr>
      <w:r>
        <w:t>Versão 1</w:t>
      </w:r>
      <w:r w:rsidR="002E0C11">
        <w:t>.0</w:t>
      </w:r>
    </w:p>
    <w:p w:rsidR="00A378F2" w:rsidRDefault="00A378F2">
      <w:r>
        <w:br w:type="page"/>
      </w:r>
    </w:p>
    <w:sdt>
      <w:sdtPr>
        <w:rPr>
          <w:rFonts w:eastAsiaTheme="minorHAnsi" w:cstheme="minorBidi"/>
          <w:b w:val="0"/>
          <w:bCs w:val="0"/>
          <w:caps w:val="0"/>
          <w:sz w:val="24"/>
          <w:szCs w:val="22"/>
          <w:lang w:eastAsia="en-US"/>
        </w:rPr>
        <w:id w:val="-1622609196"/>
        <w:docPartObj>
          <w:docPartGallery w:val="Table of Contents"/>
          <w:docPartUnique/>
        </w:docPartObj>
      </w:sdtPr>
      <w:sdtEndPr/>
      <w:sdtContent>
        <w:p w:rsidR="0013616E" w:rsidRDefault="0013616E">
          <w:pPr>
            <w:pStyle w:val="CabealhodoSumrio"/>
          </w:pPr>
          <w:r>
            <w:t>Sumário</w:t>
          </w:r>
        </w:p>
        <w:p w:rsidR="00004962" w:rsidRDefault="0013616E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772094" w:history="1">
            <w:r w:rsidR="00004962" w:rsidRPr="00821823">
              <w:rPr>
                <w:rStyle w:val="Hyperlink"/>
                <w:noProof/>
              </w:rPr>
              <w:t>Capítulo 1 APRESENTAÇÃO</w:t>
            </w:r>
            <w:r w:rsidR="00004962">
              <w:rPr>
                <w:noProof/>
                <w:webHidden/>
              </w:rPr>
              <w:tab/>
            </w:r>
            <w:r w:rsidR="00004962">
              <w:rPr>
                <w:noProof/>
                <w:webHidden/>
              </w:rPr>
              <w:fldChar w:fldCharType="begin"/>
            </w:r>
            <w:r w:rsidR="00004962">
              <w:rPr>
                <w:noProof/>
                <w:webHidden/>
              </w:rPr>
              <w:instrText xml:space="preserve"> PAGEREF _Toc430772094 \h </w:instrText>
            </w:r>
            <w:r w:rsidR="00004962">
              <w:rPr>
                <w:noProof/>
                <w:webHidden/>
              </w:rPr>
            </w:r>
            <w:r w:rsidR="00004962">
              <w:rPr>
                <w:noProof/>
                <w:webHidden/>
              </w:rPr>
              <w:fldChar w:fldCharType="separate"/>
            </w:r>
            <w:r w:rsidR="000F2650">
              <w:rPr>
                <w:noProof/>
                <w:webHidden/>
              </w:rPr>
              <w:t>3</w:t>
            </w:r>
            <w:r w:rsidR="00004962">
              <w:rPr>
                <w:noProof/>
                <w:webHidden/>
              </w:rPr>
              <w:fldChar w:fldCharType="end"/>
            </w:r>
          </w:hyperlink>
        </w:p>
        <w:p w:rsidR="00004962" w:rsidRDefault="00F051F8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30772095" w:history="1">
            <w:r w:rsidR="00004962" w:rsidRPr="00821823">
              <w:rPr>
                <w:rStyle w:val="Hyperlink"/>
                <w:noProof/>
              </w:rPr>
              <w:t>Capítulo 2 CONCEITO</w:t>
            </w:r>
            <w:r w:rsidR="00004962">
              <w:rPr>
                <w:noProof/>
                <w:webHidden/>
              </w:rPr>
              <w:tab/>
            </w:r>
            <w:r w:rsidR="00004962">
              <w:rPr>
                <w:noProof/>
                <w:webHidden/>
              </w:rPr>
              <w:fldChar w:fldCharType="begin"/>
            </w:r>
            <w:r w:rsidR="00004962">
              <w:rPr>
                <w:noProof/>
                <w:webHidden/>
              </w:rPr>
              <w:instrText xml:space="preserve"> PAGEREF _Toc430772095 \h </w:instrText>
            </w:r>
            <w:r w:rsidR="00004962">
              <w:rPr>
                <w:noProof/>
                <w:webHidden/>
              </w:rPr>
            </w:r>
            <w:r w:rsidR="00004962">
              <w:rPr>
                <w:noProof/>
                <w:webHidden/>
              </w:rPr>
              <w:fldChar w:fldCharType="separate"/>
            </w:r>
            <w:r w:rsidR="000F2650">
              <w:rPr>
                <w:noProof/>
                <w:webHidden/>
              </w:rPr>
              <w:t>4</w:t>
            </w:r>
            <w:r w:rsidR="00004962">
              <w:rPr>
                <w:noProof/>
                <w:webHidden/>
              </w:rPr>
              <w:fldChar w:fldCharType="end"/>
            </w:r>
          </w:hyperlink>
        </w:p>
        <w:p w:rsidR="00004962" w:rsidRDefault="00F051F8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30772096" w:history="1">
            <w:r w:rsidR="00004962" w:rsidRPr="00821823">
              <w:rPr>
                <w:rStyle w:val="Hyperlink"/>
                <w:noProof/>
              </w:rPr>
              <w:t>Capítulo 3 ESTRUTURA TECNOLÓGICA</w:t>
            </w:r>
            <w:r w:rsidR="00004962">
              <w:rPr>
                <w:noProof/>
                <w:webHidden/>
              </w:rPr>
              <w:tab/>
            </w:r>
            <w:r w:rsidR="00004962">
              <w:rPr>
                <w:noProof/>
                <w:webHidden/>
              </w:rPr>
              <w:fldChar w:fldCharType="begin"/>
            </w:r>
            <w:r w:rsidR="00004962">
              <w:rPr>
                <w:noProof/>
                <w:webHidden/>
              </w:rPr>
              <w:instrText xml:space="preserve"> PAGEREF _Toc430772096 \h </w:instrText>
            </w:r>
            <w:r w:rsidR="00004962">
              <w:rPr>
                <w:noProof/>
                <w:webHidden/>
              </w:rPr>
            </w:r>
            <w:r w:rsidR="00004962">
              <w:rPr>
                <w:noProof/>
                <w:webHidden/>
              </w:rPr>
              <w:fldChar w:fldCharType="separate"/>
            </w:r>
            <w:r w:rsidR="000F2650">
              <w:rPr>
                <w:noProof/>
                <w:webHidden/>
              </w:rPr>
              <w:t>5</w:t>
            </w:r>
            <w:r w:rsidR="00004962">
              <w:rPr>
                <w:noProof/>
                <w:webHidden/>
              </w:rPr>
              <w:fldChar w:fldCharType="end"/>
            </w:r>
          </w:hyperlink>
        </w:p>
        <w:p w:rsidR="0013616E" w:rsidRDefault="0013616E">
          <w:r>
            <w:rPr>
              <w:b/>
              <w:bCs/>
            </w:rPr>
            <w:fldChar w:fldCharType="end"/>
          </w:r>
        </w:p>
      </w:sdtContent>
    </w:sdt>
    <w:p w:rsidR="000A1287" w:rsidRDefault="000A1287">
      <w:pPr>
        <w:spacing w:line="276" w:lineRule="auto"/>
        <w:ind w:firstLine="0"/>
        <w:jc w:val="left"/>
      </w:pPr>
      <w:r>
        <w:br w:type="page"/>
      </w:r>
    </w:p>
    <w:p w:rsidR="00A378F2" w:rsidRDefault="0013616E" w:rsidP="00D510F4">
      <w:pPr>
        <w:pStyle w:val="Ttulo1"/>
      </w:pPr>
      <w:bookmarkStart w:id="1" w:name="_Toc430772094"/>
      <w:r>
        <w:lastRenderedPageBreak/>
        <w:t>APRESENTAÇÃO</w:t>
      </w:r>
      <w:bookmarkEnd w:id="1"/>
    </w:p>
    <w:p w:rsidR="008D4479" w:rsidRDefault="00263AF0" w:rsidP="005E67FF">
      <w:r>
        <w:t xml:space="preserve">Este documento apresenta o </w:t>
      </w:r>
      <w:r w:rsidR="006D0FDA">
        <w:t>descritivo técnico do sistema de Gestão de ISSQN de Bancos – GIBan.</w:t>
      </w:r>
    </w:p>
    <w:p w:rsidR="00BE0F21" w:rsidRDefault="00BE0F21" w:rsidP="00BE0F21">
      <w:r>
        <w:t>O sistema GIBan foi baseado e estruturado de acordo com as regras de negócio dos Fiscos Municipais e o Modelo Conceitual da Declaração Eletrônica de Serviços de Instituições Financeiras – DES-IF, segundo o Padrão ABRASF, para atender as necessidades das informações geradas pelos contribuintes de Instituições Financeiras.</w:t>
      </w:r>
    </w:p>
    <w:p w:rsidR="005E67FF" w:rsidRDefault="005E67FF" w:rsidP="005E67FF">
      <w:r>
        <w:t>A partir da impl</w:t>
      </w:r>
      <w:r w:rsidR="00CB7227">
        <w:t>a</w:t>
      </w:r>
      <w:r>
        <w:t>ntação</w:t>
      </w:r>
      <w:r w:rsidR="00AF1F93">
        <w:t xml:space="preserve"> do sistema</w:t>
      </w:r>
      <w:r>
        <w:t xml:space="preserve"> </w:t>
      </w:r>
      <w:r w:rsidR="00AF1F93">
        <w:t>GIBan</w:t>
      </w:r>
      <w:r>
        <w:t xml:space="preserve">, </w:t>
      </w:r>
      <w:r w:rsidR="00AF1F93">
        <w:t>a</w:t>
      </w:r>
      <w:r>
        <w:t xml:space="preserve"> </w:t>
      </w:r>
      <w:r w:rsidR="00AF1F93">
        <w:t>Administração</w:t>
      </w:r>
      <w:r>
        <w:t xml:space="preserve"> Tributária </w:t>
      </w:r>
      <w:r w:rsidR="00AF1F93">
        <w:t>Municipal poderá</w:t>
      </w:r>
      <w:r>
        <w:t xml:space="preserve"> atuar de forma </w:t>
      </w:r>
      <w:r w:rsidR="00CB7227">
        <w:t xml:space="preserve">eficaz </w:t>
      </w:r>
      <w:r>
        <w:t>com o compartilhamento de informações</w:t>
      </w:r>
      <w:r w:rsidR="00AF1F93">
        <w:t xml:space="preserve"> q</w:t>
      </w:r>
      <w:r>
        <w:t>ue viabilizarão controle fiscal e de arrecadação do ISS</w:t>
      </w:r>
      <w:r w:rsidR="00B46EC0">
        <w:t>QN – Imposto Sobre Serviços de Qualquer Natureza –</w:t>
      </w:r>
      <w:r>
        <w:t xml:space="preserve"> para contribuintes de Instituições Financeiras, como forma de se adequarem à nova realidade tributária.</w:t>
      </w:r>
    </w:p>
    <w:p w:rsidR="00ED3976" w:rsidRDefault="00ED3976">
      <w:pPr>
        <w:spacing w:line="276" w:lineRule="auto"/>
        <w:ind w:firstLine="0"/>
        <w:jc w:val="left"/>
      </w:pPr>
      <w:r>
        <w:br w:type="page"/>
      </w:r>
    </w:p>
    <w:p w:rsidR="00ED3976" w:rsidRDefault="00AD2A11" w:rsidP="006D259E">
      <w:pPr>
        <w:pStyle w:val="Ttulo1"/>
      </w:pPr>
      <w:bookmarkStart w:id="2" w:name="_Toc430772095"/>
      <w:r>
        <w:lastRenderedPageBreak/>
        <w:t>CONCEITO</w:t>
      </w:r>
      <w:bookmarkEnd w:id="2"/>
    </w:p>
    <w:p w:rsidR="000F2ABE" w:rsidRDefault="000F2ABE" w:rsidP="000F2ABE">
      <w:r>
        <w:t>O sistema de Gestão de ISSQN de Bancos vem a converter a Declaração de</w:t>
      </w:r>
      <w:r w:rsidR="00314B10">
        <w:t xml:space="preserve"> </w:t>
      </w:r>
      <w:r>
        <w:t>Serviços</w:t>
      </w:r>
      <w:r w:rsidR="00314B10">
        <w:t xml:space="preserve"> </w:t>
      </w:r>
      <w:r>
        <w:t>de</w:t>
      </w:r>
      <w:r w:rsidR="00314B10">
        <w:t xml:space="preserve"> </w:t>
      </w:r>
      <w:r>
        <w:t>Instituições Financeiras de papel para meio eletrônico. Tal declaração</w:t>
      </w:r>
      <w:r w:rsidR="00314B10">
        <w:t xml:space="preserve"> </w:t>
      </w:r>
      <w:r>
        <w:t>se torna</w:t>
      </w:r>
      <w:r w:rsidR="00314B10">
        <w:t xml:space="preserve"> </w:t>
      </w:r>
      <w:r>
        <w:t>um documento</w:t>
      </w:r>
      <w:r w:rsidR="00314B10">
        <w:t xml:space="preserve"> </w:t>
      </w:r>
      <w:r>
        <w:t>fiscal</w:t>
      </w:r>
      <w:r w:rsidR="00314B10">
        <w:t xml:space="preserve"> </w:t>
      </w:r>
      <w:r>
        <w:t>de</w:t>
      </w:r>
      <w:r w:rsidR="00314B10">
        <w:t xml:space="preserve"> </w:t>
      </w:r>
      <w:r>
        <w:t>existência</w:t>
      </w:r>
      <w:r w:rsidR="00314B10">
        <w:t xml:space="preserve"> </w:t>
      </w:r>
      <w:r w:rsidRPr="000F2ABE">
        <w:rPr>
          <w:b/>
        </w:rPr>
        <w:t>exclusivamente</w:t>
      </w:r>
      <w:r w:rsidR="00314B10">
        <w:t xml:space="preserve"> </w:t>
      </w:r>
      <w:r>
        <w:t>digital,</w:t>
      </w:r>
      <w:r w:rsidR="00314B10">
        <w:t xml:space="preserve"> </w:t>
      </w:r>
      <w:r>
        <w:t>para</w:t>
      </w:r>
      <w:r w:rsidR="00314B10">
        <w:t xml:space="preserve"> </w:t>
      </w:r>
      <w:r>
        <w:t>registrar</w:t>
      </w:r>
      <w:r w:rsidR="00314B10">
        <w:t xml:space="preserve"> </w:t>
      </w:r>
      <w:r>
        <w:t>a</w:t>
      </w:r>
      <w:r w:rsidR="00314B10">
        <w:t xml:space="preserve"> </w:t>
      </w:r>
      <w:r>
        <w:t>apuração</w:t>
      </w:r>
      <w:r w:rsidR="00314B10">
        <w:t xml:space="preserve"> </w:t>
      </w:r>
      <w:r>
        <w:t>do Imposto</w:t>
      </w:r>
      <w:r w:rsidR="00314B10">
        <w:t xml:space="preserve"> </w:t>
      </w:r>
      <w:r>
        <w:t>Sobre</w:t>
      </w:r>
      <w:r w:rsidR="00314B10">
        <w:t xml:space="preserve"> </w:t>
      </w:r>
      <w:r>
        <w:t>Serviços</w:t>
      </w:r>
      <w:r w:rsidR="00314B10">
        <w:t xml:space="preserve"> </w:t>
      </w:r>
      <w:r>
        <w:t>de</w:t>
      </w:r>
      <w:r w:rsidR="00314B10">
        <w:t xml:space="preserve"> </w:t>
      </w:r>
      <w:r>
        <w:t>Qualquer</w:t>
      </w:r>
      <w:r w:rsidR="00314B10">
        <w:t xml:space="preserve"> </w:t>
      </w:r>
      <w:r>
        <w:t>Natureza</w:t>
      </w:r>
      <w:r w:rsidR="00314B10">
        <w:t xml:space="preserve"> </w:t>
      </w:r>
      <w:r>
        <w:t>(ISSQN) e</w:t>
      </w:r>
      <w:r w:rsidR="00314B10">
        <w:t xml:space="preserve"> </w:t>
      </w:r>
      <w:r>
        <w:t>as</w:t>
      </w:r>
      <w:r w:rsidR="00314B10">
        <w:t xml:space="preserve"> </w:t>
      </w:r>
      <w:r>
        <w:t>operações</w:t>
      </w:r>
      <w:r w:rsidR="00314B10">
        <w:t xml:space="preserve"> </w:t>
      </w:r>
      <w:r>
        <w:t>das Instituições</w:t>
      </w:r>
      <w:r w:rsidR="00314B10">
        <w:t xml:space="preserve"> </w:t>
      </w:r>
      <w:r>
        <w:t>Financeiras</w:t>
      </w:r>
      <w:r w:rsidR="00314B10">
        <w:t xml:space="preserve"> </w:t>
      </w:r>
      <w:r>
        <w:t>e</w:t>
      </w:r>
      <w:r w:rsidR="00314B10">
        <w:t xml:space="preserve"> </w:t>
      </w:r>
      <w:r>
        <w:t>equiparadas</w:t>
      </w:r>
      <w:r w:rsidR="00314B10">
        <w:t xml:space="preserve"> </w:t>
      </w:r>
      <w:r>
        <w:t>autorizadas</w:t>
      </w:r>
      <w:r w:rsidR="00314B10">
        <w:t xml:space="preserve"> </w:t>
      </w:r>
      <w:r>
        <w:t>a</w:t>
      </w:r>
      <w:r w:rsidR="00314B10">
        <w:t xml:space="preserve"> </w:t>
      </w:r>
      <w:r>
        <w:t>funcionar</w:t>
      </w:r>
      <w:r w:rsidR="00314B10">
        <w:t xml:space="preserve"> </w:t>
      </w:r>
      <w:r>
        <w:t>pelo</w:t>
      </w:r>
      <w:r w:rsidR="00314B10">
        <w:t xml:space="preserve"> </w:t>
      </w:r>
      <w:r>
        <w:t>Banco</w:t>
      </w:r>
      <w:r w:rsidR="00314B10">
        <w:t xml:space="preserve"> </w:t>
      </w:r>
      <w:r>
        <w:t>Central (BACEN)</w:t>
      </w:r>
      <w:r w:rsidR="00314B10">
        <w:t xml:space="preserve"> </w:t>
      </w:r>
      <w:r>
        <w:t>e</w:t>
      </w:r>
      <w:r w:rsidR="00314B10">
        <w:t xml:space="preserve"> </w:t>
      </w:r>
      <w:r>
        <w:t>demais</w:t>
      </w:r>
      <w:r w:rsidR="00314B10">
        <w:t xml:space="preserve"> </w:t>
      </w:r>
      <w:r>
        <w:t>Pessoas</w:t>
      </w:r>
      <w:r w:rsidR="00314B10">
        <w:t xml:space="preserve"> </w:t>
      </w:r>
      <w:r>
        <w:t>Jurídicas</w:t>
      </w:r>
      <w:r w:rsidR="00314B10">
        <w:t xml:space="preserve"> </w:t>
      </w:r>
      <w:r>
        <w:t>obrigadas</w:t>
      </w:r>
      <w:r w:rsidR="00314B10">
        <w:t xml:space="preserve"> </w:t>
      </w:r>
      <w:r>
        <w:t>a</w:t>
      </w:r>
      <w:r w:rsidR="00314B10">
        <w:t xml:space="preserve"> </w:t>
      </w:r>
      <w:r>
        <w:t>utilizar</w:t>
      </w:r>
      <w:r w:rsidR="00314B10">
        <w:t xml:space="preserve"> </w:t>
      </w:r>
      <w:r>
        <w:t>o</w:t>
      </w:r>
      <w:r w:rsidR="00314B10">
        <w:t xml:space="preserve"> </w:t>
      </w:r>
      <w:r>
        <w:t>Plano</w:t>
      </w:r>
      <w:r w:rsidR="00314B10">
        <w:t xml:space="preserve"> </w:t>
      </w:r>
      <w:r>
        <w:t>de</w:t>
      </w:r>
      <w:r w:rsidR="00314B10">
        <w:t xml:space="preserve"> </w:t>
      </w:r>
      <w:r>
        <w:t>Contas</w:t>
      </w:r>
      <w:r w:rsidR="00314B10">
        <w:t xml:space="preserve"> </w:t>
      </w:r>
      <w:r>
        <w:t>das Instituições do Sistema Financeiro Nacional (COSIF).</w:t>
      </w:r>
    </w:p>
    <w:p w:rsidR="00BC070B" w:rsidRDefault="00566F1B" w:rsidP="002A2F9E">
      <w:r>
        <w:t>A geração desta declaração será feita por meio de serviços informatizados, disponibilizados aos</w:t>
      </w:r>
      <w:r w:rsidR="00314B10">
        <w:t xml:space="preserve"> </w:t>
      </w:r>
      <w:r w:rsidR="00505C6C">
        <w:t>contribuintes</w:t>
      </w:r>
      <w:r w:rsidR="002A2F9E">
        <w:t>.</w:t>
      </w:r>
    </w:p>
    <w:p w:rsidR="003870CE" w:rsidRDefault="003870CE" w:rsidP="002A2F9E"/>
    <w:p w:rsidR="003870CE" w:rsidRDefault="003870CE">
      <w:pPr>
        <w:spacing w:line="276" w:lineRule="auto"/>
        <w:ind w:firstLine="0"/>
        <w:jc w:val="left"/>
      </w:pPr>
      <w:r>
        <w:br w:type="page"/>
      </w:r>
    </w:p>
    <w:p w:rsidR="00F07BFF" w:rsidRDefault="00A150B8" w:rsidP="006D259E">
      <w:pPr>
        <w:pStyle w:val="Ttulo1"/>
      </w:pPr>
      <w:bookmarkStart w:id="3" w:name="_Toc430772096"/>
      <w:r>
        <w:lastRenderedPageBreak/>
        <w:t>ESTRUTURA TECNOLÓGICA</w:t>
      </w:r>
      <w:bookmarkEnd w:id="3"/>
    </w:p>
    <w:p w:rsidR="00BC070B" w:rsidRPr="005D44D8" w:rsidRDefault="006D259E" w:rsidP="00D94C4D">
      <w:pPr>
        <w:spacing w:line="240" w:lineRule="auto"/>
        <w:ind w:firstLine="0"/>
        <w:rPr>
          <w:b/>
        </w:rPr>
      </w:pPr>
      <w:r w:rsidRPr="005D44D8">
        <w:rPr>
          <w:b/>
          <w:iCs/>
        </w:rPr>
        <w:t>3</w:t>
      </w:r>
      <w:r w:rsidR="00D401F3" w:rsidRPr="005D44D8">
        <w:rPr>
          <w:b/>
          <w:iCs/>
        </w:rPr>
        <w:t>.</w:t>
      </w:r>
      <w:r w:rsidR="00D401F3" w:rsidRPr="005D44D8">
        <w:rPr>
          <w:b/>
        </w:rPr>
        <w:t xml:space="preserve">1 </w:t>
      </w:r>
      <w:r w:rsidR="00E6253B" w:rsidRPr="005D44D8">
        <w:rPr>
          <w:b/>
        </w:rPr>
        <w:t>Ferramentas</w:t>
      </w:r>
      <w:r w:rsidR="00816325" w:rsidRPr="005D44D8">
        <w:rPr>
          <w:b/>
        </w:rPr>
        <w:t>:</w:t>
      </w:r>
    </w:p>
    <w:p w:rsidR="00E6253B" w:rsidRDefault="00E6253B" w:rsidP="00E6253B">
      <w:pPr>
        <w:spacing w:line="240" w:lineRule="auto"/>
      </w:pPr>
      <w:r>
        <w:t>Servidor:</w:t>
      </w:r>
    </w:p>
    <w:p w:rsidR="00E6253B" w:rsidRDefault="00E6253B" w:rsidP="00E6253B">
      <w:pPr>
        <w:spacing w:line="240" w:lineRule="auto"/>
        <w:ind w:left="282"/>
      </w:pPr>
      <w:r>
        <w:t>Sistema Operacional Linux;</w:t>
      </w:r>
    </w:p>
    <w:p w:rsidR="00E6253B" w:rsidRDefault="00E6253B" w:rsidP="00E6253B">
      <w:pPr>
        <w:spacing w:line="240" w:lineRule="auto"/>
        <w:ind w:left="282"/>
      </w:pPr>
      <w:r>
        <w:t>Servidor WEB Apache;</w:t>
      </w:r>
    </w:p>
    <w:p w:rsidR="00E6253B" w:rsidRDefault="00E6253B" w:rsidP="00E6253B">
      <w:pPr>
        <w:spacing w:line="240" w:lineRule="auto"/>
        <w:ind w:left="282"/>
      </w:pPr>
      <w:r>
        <w:t>Banco de Dados MySQL;</w:t>
      </w:r>
    </w:p>
    <w:p w:rsidR="00E6253B" w:rsidRDefault="00E6253B" w:rsidP="00E6253B">
      <w:pPr>
        <w:spacing w:line="240" w:lineRule="auto"/>
        <w:ind w:left="282"/>
      </w:pPr>
      <w:r>
        <w:t>Linguagem de Desenvolvimento: PHP Framework CodeIgniter.</w:t>
      </w:r>
    </w:p>
    <w:p w:rsidR="00E6253B" w:rsidRDefault="00E6253B" w:rsidP="00E6253B">
      <w:pPr>
        <w:spacing w:line="240" w:lineRule="auto"/>
      </w:pPr>
      <w:r>
        <w:t>Usuário:</w:t>
      </w:r>
    </w:p>
    <w:p w:rsidR="00E6253B" w:rsidRDefault="00E6253B" w:rsidP="00E6253B">
      <w:pPr>
        <w:spacing w:line="240" w:lineRule="auto"/>
      </w:pPr>
      <w:r>
        <w:tab/>
        <w:t>Sistema Operacional Windows® ou Linux;</w:t>
      </w:r>
    </w:p>
    <w:p w:rsidR="00E6253B" w:rsidRDefault="00E6253B" w:rsidP="00E6253B">
      <w:pPr>
        <w:spacing w:line="240" w:lineRule="auto"/>
      </w:pPr>
      <w:r>
        <w:tab/>
        <w:t>Navegador de Internet: Mozilla Firefox ou Google Chrome.</w:t>
      </w:r>
    </w:p>
    <w:tbl>
      <w:tblPr>
        <w:tblStyle w:val="Tabelacomgrade"/>
        <w:tblW w:w="0" w:type="auto"/>
        <w:tblCellSpacing w:w="2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7514"/>
      </w:tblGrid>
      <w:tr w:rsidR="00D66D32" w:rsidTr="00DE595A">
        <w:trPr>
          <w:cantSplit/>
          <w:trHeight w:val="1698"/>
          <w:tblCellSpacing w:w="28" w:type="dxa"/>
        </w:trPr>
        <w:tc>
          <w:tcPr>
            <w:tcW w:w="1214" w:type="dxa"/>
            <w:shd w:val="clear" w:color="auto" w:fill="8DB3E2" w:themeFill="text2" w:themeFillTint="66"/>
            <w:textDirection w:val="btLr"/>
            <w:vAlign w:val="center"/>
          </w:tcPr>
          <w:p w:rsidR="00D66D32" w:rsidRPr="00C31F30" w:rsidRDefault="00D66D32" w:rsidP="00D66D32">
            <w:pPr>
              <w:ind w:left="113" w:right="113" w:firstLine="0"/>
              <w:jc w:val="center"/>
              <w:rPr>
                <w:b/>
              </w:rPr>
            </w:pPr>
            <w:r w:rsidRPr="00C31F30">
              <w:rPr>
                <w:b/>
              </w:rPr>
              <w:t>CLIENTE</w:t>
            </w:r>
          </w:p>
        </w:tc>
        <w:tc>
          <w:tcPr>
            <w:tcW w:w="7430" w:type="dxa"/>
            <w:vMerge w:val="restart"/>
            <w:vAlign w:val="center"/>
          </w:tcPr>
          <w:tbl>
            <w:tblPr>
              <w:tblStyle w:val="Tabelacomgrade"/>
              <w:tblW w:w="0" w:type="auto"/>
              <w:tblCellSpacing w:w="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04"/>
              <w:gridCol w:w="2397"/>
              <w:gridCol w:w="2403"/>
            </w:tblGrid>
            <w:tr w:rsidR="003C2DA6" w:rsidTr="00BE559D">
              <w:trPr>
                <w:tblCellSpacing w:w="56" w:type="dxa"/>
              </w:trPr>
              <w:tc>
                <w:tcPr>
                  <w:tcW w:w="7074" w:type="dxa"/>
                  <w:gridSpan w:val="3"/>
                  <w:shd w:val="clear" w:color="auto" w:fill="D6E3BC" w:themeFill="accent3" w:themeFillTint="66"/>
                  <w:vAlign w:val="center"/>
                </w:tcPr>
                <w:p w:rsidR="003C2DA6" w:rsidRDefault="003C2DA6" w:rsidP="00B243B4">
                  <w:pPr>
                    <w:ind w:firstLine="0"/>
                    <w:jc w:val="center"/>
                  </w:pPr>
                  <w:r>
                    <w:t>Sistema Operacional Windows® ou Linux</w:t>
                  </w:r>
                </w:p>
              </w:tc>
            </w:tr>
            <w:tr w:rsidR="003C2DA6" w:rsidTr="00BE559D">
              <w:trPr>
                <w:tblCellSpacing w:w="56" w:type="dxa"/>
              </w:trPr>
              <w:tc>
                <w:tcPr>
                  <w:tcW w:w="7074" w:type="dxa"/>
                  <w:gridSpan w:val="3"/>
                  <w:shd w:val="clear" w:color="auto" w:fill="FBD4B4" w:themeFill="accent6" w:themeFillTint="66"/>
                  <w:vAlign w:val="center"/>
                </w:tcPr>
                <w:p w:rsidR="003C2DA6" w:rsidRDefault="003C2DA6" w:rsidP="00B243B4">
                  <w:pPr>
                    <w:ind w:firstLine="0"/>
                    <w:jc w:val="center"/>
                  </w:pPr>
                  <w:r>
                    <w:t>Navegador de Internet: Mozilla Firefox ou Google Chrome</w:t>
                  </w:r>
                </w:p>
              </w:tc>
            </w:tr>
            <w:tr w:rsidR="003C2DA6" w:rsidTr="00BE559D">
              <w:trPr>
                <w:tblCellSpacing w:w="56" w:type="dxa"/>
              </w:trPr>
              <w:tc>
                <w:tcPr>
                  <w:tcW w:w="7074" w:type="dxa"/>
                  <w:gridSpan w:val="3"/>
                  <w:vAlign w:val="center"/>
                </w:tcPr>
                <w:tbl>
                  <w:tblPr>
                    <w:tblStyle w:val="Tabelacomgrade"/>
                    <w:tblW w:w="0" w:type="auto"/>
                    <w:tblCellSpacing w:w="2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B2A1C7" w:themeFill="accent4" w:themeFillTint="99"/>
                    <w:tblLook w:val="04A0" w:firstRow="1" w:lastRow="0" w:firstColumn="1" w:lastColumn="0" w:noHBand="0" w:noVBand="1"/>
                  </w:tblPr>
                  <w:tblGrid>
                    <w:gridCol w:w="1773"/>
                    <w:gridCol w:w="4991"/>
                  </w:tblGrid>
                  <w:tr w:rsidR="003C2DA6" w:rsidTr="00BE559D">
                    <w:trPr>
                      <w:tblCellSpacing w:w="28" w:type="dxa"/>
                    </w:trPr>
                    <w:tc>
                      <w:tcPr>
                        <w:tcW w:w="1715" w:type="dxa"/>
                        <w:vMerge w:val="restart"/>
                        <w:shd w:val="clear" w:color="auto" w:fill="B2A1C7" w:themeFill="accent4" w:themeFillTint="99"/>
                        <w:vAlign w:val="center"/>
                      </w:tcPr>
                      <w:p w:rsidR="003C2DA6" w:rsidRPr="00BE559D" w:rsidRDefault="00D902A0" w:rsidP="00B243B4">
                        <w:pPr>
                          <w:ind w:firstLine="0"/>
                          <w:jc w:val="center"/>
                          <w:rPr>
                            <w:b/>
                          </w:rPr>
                        </w:pPr>
                        <w:r w:rsidRPr="00D902A0">
                          <w:rPr>
                            <w:b/>
                            <w:sz w:val="16"/>
                          </w:rPr>
                          <w:t>↑</w:t>
                        </w:r>
                        <w:r>
                          <w:rPr>
                            <w:b/>
                          </w:rPr>
                          <w:br/>
                        </w:r>
                        <w:r w:rsidR="003C2DA6" w:rsidRPr="00BE559D">
                          <w:rPr>
                            <w:b/>
                          </w:rPr>
                          <w:t>G</w:t>
                        </w:r>
                        <w:r w:rsidR="005930D9">
                          <w:rPr>
                            <w:b/>
                          </w:rPr>
                          <w:t xml:space="preserve"> </w:t>
                        </w:r>
                        <w:r w:rsidR="003C2DA6" w:rsidRPr="00BE559D">
                          <w:rPr>
                            <w:b/>
                          </w:rPr>
                          <w:t>I</w:t>
                        </w:r>
                        <w:r w:rsidR="005930D9">
                          <w:rPr>
                            <w:b/>
                          </w:rPr>
                          <w:t xml:space="preserve"> </w:t>
                        </w:r>
                        <w:r w:rsidR="003C2DA6" w:rsidRPr="00BE559D">
                          <w:rPr>
                            <w:b/>
                          </w:rPr>
                          <w:t>B</w:t>
                        </w:r>
                        <w:r w:rsidR="005930D9">
                          <w:rPr>
                            <w:b/>
                          </w:rPr>
                          <w:t xml:space="preserve"> </w:t>
                        </w:r>
                        <w:r w:rsidR="003C2DA6" w:rsidRPr="00BE559D">
                          <w:rPr>
                            <w:b/>
                          </w:rPr>
                          <w:t>a</w:t>
                        </w:r>
                        <w:r w:rsidR="005930D9">
                          <w:rPr>
                            <w:b/>
                          </w:rPr>
                          <w:t xml:space="preserve"> </w:t>
                        </w:r>
                        <w:r w:rsidR="003C2DA6" w:rsidRPr="00BE559D">
                          <w:rPr>
                            <w:b/>
                          </w:rPr>
                          <w:t>n</w:t>
                        </w:r>
                        <w:r>
                          <w:rPr>
                            <w:b/>
                          </w:rPr>
                          <w:br/>
                        </w:r>
                        <w:r w:rsidRPr="00D902A0">
                          <w:rPr>
                            <w:b/>
                            <w:sz w:val="16"/>
                          </w:rPr>
                          <w:t>↓</w:t>
                        </w:r>
                      </w:p>
                    </w:tc>
                    <w:tc>
                      <w:tcPr>
                        <w:tcW w:w="4975" w:type="dxa"/>
                        <w:shd w:val="clear" w:color="auto" w:fill="FFFFFF" w:themeFill="background1"/>
                        <w:vAlign w:val="center"/>
                      </w:tcPr>
                      <w:p w:rsidR="003C2DA6" w:rsidRDefault="003C2DA6" w:rsidP="00BE559D">
                        <w:pPr>
                          <w:ind w:firstLine="0"/>
                          <w:jc w:val="center"/>
                        </w:pPr>
                        <w:r>
                          <w:t>Interface Usuário (Fiscal / Contribuinte)</w:t>
                        </w:r>
                      </w:p>
                    </w:tc>
                  </w:tr>
                  <w:tr w:rsidR="003C2DA6" w:rsidTr="00BE559D">
                    <w:trPr>
                      <w:tblCellSpacing w:w="28" w:type="dxa"/>
                    </w:trPr>
                    <w:tc>
                      <w:tcPr>
                        <w:tcW w:w="1715" w:type="dxa"/>
                        <w:vMerge/>
                        <w:shd w:val="clear" w:color="auto" w:fill="B2A1C7" w:themeFill="accent4" w:themeFillTint="99"/>
                      </w:tcPr>
                      <w:p w:rsidR="003C2DA6" w:rsidRDefault="003C2DA6" w:rsidP="00B243B4">
                        <w:pPr>
                          <w:ind w:firstLine="0"/>
                          <w:jc w:val="center"/>
                        </w:pPr>
                      </w:p>
                    </w:tc>
                    <w:tc>
                      <w:tcPr>
                        <w:tcW w:w="4975" w:type="dxa"/>
                        <w:shd w:val="clear" w:color="auto" w:fill="FFFFFF" w:themeFill="background1"/>
                        <w:vAlign w:val="center"/>
                      </w:tcPr>
                      <w:p w:rsidR="003C2DA6" w:rsidRDefault="003C2DA6" w:rsidP="00BE559D">
                        <w:pPr>
                          <w:ind w:firstLine="0"/>
                          <w:jc w:val="center"/>
                        </w:pPr>
                        <w:r>
                          <w:t>Aplicação</w:t>
                        </w:r>
                      </w:p>
                    </w:tc>
                  </w:tr>
                </w:tbl>
                <w:p w:rsidR="003C2DA6" w:rsidRDefault="003C2DA6" w:rsidP="00B243B4">
                  <w:pPr>
                    <w:ind w:firstLine="0"/>
                    <w:jc w:val="center"/>
                  </w:pPr>
                </w:p>
              </w:tc>
            </w:tr>
            <w:tr w:rsidR="003C2DA6" w:rsidTr="00BE559D">
              <w:trPr>
                <w:tblCellSpacing w:w="56" w:type="dxa"/>
              </w:trPr>
              <w:tc>
                <w:tcPr>
                  <w:tcW w:w="2311" w:type="dxa"/>
                  <w:shd w:val="clear" w:color="auto" w:fill="FBD4B4" w:themeFill="accent6" w:themeFillTint="66"/>
                  <w:vAlign w:val="center"/>
                </w:tcPr>
                <w:p w:rsidR="003C2DA6" w:rsidRDefault="003C2DA6" w:rsidP="00B243B4">
                  <w:pPr>
                    <w:ind w:firstLine="0"/>
                    <w:jc w:val="center"/>
                  </w:pPr>
                  <w:r>
                    <w:t>Apache</w:t>
                  </w:r>
                </w:p>
              </w:tc>
              <w:tc>
                <w:tcPr>
                  <w:tcW w:w="2339" w:type="dxa"/>
                  <w:shd w:val="clear" w:color="auto" w:fill="FBD4B4" w:themeFill="accent6" w:themeFillTint="66"/>
                  <w:vAlign w:val="center"/>
                </w:tcPr>
                <w:p w:rsidR="003C2DA6" w:rsidRDefault="003C2DA6" w:rsidP="00B243B4">
                  <w:pPr>
                    <w:ind w:firstLine="0"/>
                    <w:jc w:val="center"/>
                  </w:pPr>
                  <w:r>
                    <w:t>PHP – CodeIgniter</w:t>
                  </w:r>
                </w:p>
              </w:tc>
              <w:tc>
                <w:tcPr>
                  <w:tcW w:w="2312" w:type="dxa"/>
                  <w:shd w:val="clear" w:color="auto" w:fill="FBD4B4" w:themeFill="accent6" w:themeFillTint="66"/>
                  <w:vAlign w:val="center"/>
                </w:tcPr>
                <w:p w:rsidR="003C2DA6" w:rsidRDefault="003C2DA6" w:rsidP="00B243B4">
                  <w:pPr>
                    <w:ind w:firstLine="0"/>
                    <w:jc w:val="center"/>
                  </w:pPr>
                  <w:r>
                    <w:t>MySQL</w:t>
                  </w:r>
                </w:p>
              </w:tc>
            </w:tr>
            <w:tr w:rsidR="003C2DA6" w:rsidTr="00BE559D">
              <w:trPr>
                <w:tblCellSpacing w:w="56" w:type="dxa"/>
              </w:trPr>
              <w:tc>
                <w:tcPr>
                  <w:tcW w:w="7074" w:type="dxa"/>
                  <w:gridSpan w:val="3"/>
                  <w:shd w:val="clear" w:color="auto" w:fill="D6E3BC" w:themeFill="accent3" w:themeFillTint="66"/>
                  <w:vAlign w:val="center"/>
                </w:tcPr>
                <w:p w:rsidR="003C2DA6" w:rsidRDefault="003C2DA6" w:rsidP="00B243B4">
                  <w:pPr>
                    <w:ind w:firstLine="0"/>
                    <w:jc w:val="center"/>
                  </w:pPr>
                  <w:r>
                    <w:t>Sistema Operacional Linux</w:t>
                  </w:r>
                </w:p>
              </w:tc>
            </w:tr>
          </w:tbl>
          <w:p w:rsidR="00D66D32" w:rsidRDefault="00D66D32" w:rsidP="003C2DA6">
            <w:pPr>
              <w:ind w:firstLine="0"/>
              <w:jc w:val="center"/>
            </w:pPr>
          </w:p>
        </w:tc>
      </w:tr>
      <w:tr w:rsidR="00D66D32" w:rsidTr="00DE595A">
        <w:trPr>
          <w:cantSplit/>
          <w:trHeight w:val="1873"/>
          <w:tblCellSpacing w:w="28" w:type="dxa"/>
        </w:trPr>
        <w:tc>
          <w:tcPr>
            <w:tcW w:w="1214" w:type="dxa"/>
            <w:shd w:val="clear" w:color="auto" w:fill="E5B8B7" w:themeFill="accent2" w:themeFillTint="66"/>
            <w:textDirection w:val="btLr"/>
            <w:vAlign w:val="center"/>
          </w:tcPr>
          <w:p w:rsidR="00D66D32" w:rsidRPr="00C31F30" w:rsidRDefault="00D66D32" w:rsidP="00D66D32">
            <w:pPr>
              <w:ind w:left="113" w:right="113" w:firstLine="0"/>
              <w:jc w:val="center"/>
              <w:rPr>
                <w:b/>
              </w:rPr>
            </w:pPr>
            <w:r w:rsidRPr="00C31F30">
              <w:rPr>
                <w:b/>
              </w:rPr>
              <w:t>SERVIDOR</w:t>
            </w:r>
          </w:p>
        </w:tc>
        <w:tc>
          <w:tcPr>
            <w:tcW w:w="7430" w:type="dxa"/>
            <w:vMerge/>
          </w:tcPr>
          <w:p w:rsidR="00D66D32" w:rsidRDefault="00D66D32" w:rsidP="00D66D32">
            <w:pPr>
              <w:ind w:firstLine="0"/>
            </w:pPr>
          </w:p>
        </w:tc>
      </w:tr>
    </w:tbl>
    <w:p w:rsidR="00D94C4D" w:rsidRDefault="00D94C4D" w:rsidP="00D94C4D">
      <w:pPr>
        <w:spacing w:line="240" w:lineRule="auto"/>
        <w:ind w:firstLine="0"/>
        <w:rPr>
          <w:iCs/>
        </w:rPr>
      </w:pPr>
    </w:p>
    <w:p w:rsidR="00D94C4D" w:rsidRDefault="00D94C4D" w:rsidP="00F55FE9">
      <w:pPr>
        <w:spacing w:line="240" w:lineRule="auto"/>
        <w:ind w:firstLine="0"/>
        <w:rPr>
          <w:b/>
        </w:rPr>
      </w:pPr>
      <w:r w:rsidRPr="005D44D8">
        <w:rPr>
          <w:b/>
          <w:iCs/>
        </w:rPr>
        <w:t>3.</w:t>
      </w:r>
      <w:r w:rsidR="00025EA8" w:rsidRPr="005D44D8">
        <w:rPr>
          <w:b/>
        </w:rPr>
        <w:t>2</w:t>
      </w:r>
      <w:r w:rsidRPr="005D44D8">
        <w:rPr>
          <w:b/>
        </w:rPr>
        <w:t xml:space="preserve"> </w:t>
      </w:r>
      <w:r w:rsidR="00025EA8" w:rsidRPr="005D44D8">
        <w:rPr>
          <w:b/>
        </w:rPr>
        <w:t>Modelo de Distribuição</w:t>
      </w:r>
      <w:r w:rsidR="00D40D7E">
        <w:rPr>
          <w:b/>
        </w:rPr>
        <w:t xml:space="preserve"> SaaS (</w:t>
      </w:r>
      <w:r w:rsidR="00D40D7E" w:rsidRPr="00D40D7E">
        <w:rPr>
          <w:b/>
        </w:rPr>
        <w:t xml:space="preserve">Software as a </w:t>
      </w:r>
      <w:r w:rsidR="00D40D7E">
        <w:rPr>
          <w:b/>
        </w:rPr>
        <w:t>Service – Software como Serviço)</w:t>
      </w:r>
      <w:r w:rsidRPr="005D44D8">
        <w:rPr>
          <w:b/>
        </w:rPr>
        <w:t>:</w:t>
      </w:r>
    </w:p>
    <w:p w:rsidR="0009525D" w:rsidRDefault="0009525D" w:rsidP="0009525D">
      <w:pPr>
        <w:spacing w:line="240" w:lineRule="auto"/>
      </w:pPr>
      <w:r>
        <w:t xml:space="preserve">O sistema GIBan adota a forma de distribuição e comercialização SaaS. Neste modelo a Portal Público Informática LTDA se responsabiliza por toda a estrutura necessária para a disponibilização do sistema (servidores, conectividade, cuidados com segurança da informação) e o cliente utiliza o software via Internet, pagando um valor pelo serviço oferecido. </w:t>
      </w:r>
    </w:p>
    <w:p w:rsidR="0009525D" w:rsidRDefault="0009525D" w:rsidP="0009525D">
      <w:pPr>
        <w:spacing w:line="240" w:lineRule="auto"/>
      </w:pPr>
      <w:r>
        <w:t xml:space="preserve">A característica principal é a </w:t>
      </w:r>
      <w:r w:rsidRPr="0009525D">
        <w:rPr>
          <w:b/>
        </w:rPr>
        <w:t>não aquisição das licenças</w:t>
      </w:r>
      <w:r w:rsidRPr="0009525D">
        <w:t>,</w:t>
      </w:r>
      <w:r w:rsidRPr="0009525D">
        <w:rPr>
          <w:b/>
        </w:rPr>
        <w:t xml:space="preserve"> </w:t>
      </w:r>
      <w:r>
        <w:t>mas sim pagar pelo uso como um "serviço", e a nossa responsabilidade pela disponibilização do sistema em produção.</w:t>
      </w:r>
    </w:p>
    <w:p w:rsidR="00056B39" w:rsidRDefault="00056B39" w:rsidP="0009525D">
      <w:pPr>
        <w:spacing w:line="240" w:lineRule="auto"/>
      </w:pPr>
    </w:p>
    <w:p w:rsidR="00056B39" w:rsidRDefault="00056B39" w:rsidP="0009525D">
      <w:pPr>
        <w:spacing w:line="240" w:lineRule="auto"/>
      </w:pPr>
    </w:p>
    <w:p w:rsidR="0009525D" w:rsidRDefault="0009525D" w:rsidP="0009525D">
      <w:pPr>
        <w:spacing w:line="240" w:lineRule="auto"/>
      </w:pPr>
      <w:r>
        <w:lastRenderedPageBreak/>
        <w:t>Entre os benefícios estão:</w:t>
      </w:r>
    </w:p>
    <w:p w:rsidR="0009525D" w:rsidRDefault="0078295F" w:rsidP="0009525D">
      <w:pPr>
        <w:pStyle w:val="PargrafodaLista"/>
        <w:numPr>
          <w:ilvl w:val="0"/>
          <w:numId w:val="11"/>
        </w:numPr>
        <w:spacing w:line="240" w:lineRule="auto"/>
      </w:pPr>
      <w:r>
        <w:t xml:space="preserve">Não exige que a Prefeitura Municipal e seus contribuintes, </w:t>
      </w:r>
      <w:r w:rsidR="0009525D">
        <w:t>crie</w:t>
      </w:r>
      <w:r>
        <w:t>m</w:t>
      </w:r>
      <w:r w:rsidR="0009525D">
        <w:t xml:space="preserve"> uma estrutura e capacite os profissionais para manter o sistema funcionando, permitindo que ela se foque no seu negócio;</w:t>
      </w:r>
    </w:p>
    <w:p w:rsidR="0009525D" w:rsidRDefault="0078295F" w:rsidP="0009525D">
      <w:pPr>
        <w:pStyle w:val="PargrafodaLista"/>
        <w:numPr>
          <w:ilvl w:val="0"/>
          <w:numId w:val="11"/>
        </w:numPr>
        <w:spacing w:line="240" w:lineRule="auto"/>
      </w:pPr>
      <w:r>
        <w:t>Permite uma abordagem gradual de implantação, reduzindo os riscos e o tempo para o retorno do investimento;</w:t>
      </w:r>
    </w:p>
    <w:p w:rsidR="0078295F" w:rsidRDefault="0078295F" w:rsidP="0009525D">
      <w:pPr>
        <w:pStyle w:val="PargrafodaLista"/>
        <w:numPr>
          <w:ilvl w:val="0"/>
          <w:numId w:val="11"/>
        </w:numPr>
        <w:spacing w:line="240" w:lineRule="auto"/>
      </w:pPr>
      <w:r>
        <w:t>Permite aumentar as funcionalidades ao longo do tempo, de acordo com as necessidades do negócio;</w:t>
      </w:r>
    </w:p>
    <w:p w:rsidR="0078295F" w:rsidRPr="0009525D" w:rsidRDefault="0078295F" w:rsidP="0009525D">
      <w:pPr>
        <w:pStyle w:val="PargrafodaLista"/>
        <w:numPr>
          <w:ilvl w:val="0"/>
          <w:numId w:val="11"/>
        </w:numPr>
        <w:spacing w:line="240" w:lineRule="auto"/>
      </w:pPr>
      <w:r>
        <w:t>A implantação pode ser feita com pouca dependência das equipes de TI da Prefeitura Municipal, não disputando prioridade com outros sistemas e podendo reduzir os tempos de implantação.</w:t>
      </w:r>
    </w:p>
    <w:sectPr w:rsidR="0078295F" w:rsidRPr="0009525D" w:rsidSect="00A2496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1F8" w:rsidRDefault="00F051F8" w:rsidP="000F5354">
      <w:pPr>
        <w:spacing w:after="0" w:line="240" w:lineRule="auto"/>
      </w:pPr>
      <w:r>
        <w:separator/>
      </w:r>
    </w:p>
  </w:endnote>
  <w:endnote w:type="continuationSeparator" w:id="0">
    <w:p w:rsidR="00F051F8" w:rsidRDefault="00F051F8" w:rsidP="000F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1F8" w:rsidRDefault="00F051F8" w:rsidP="000F5354">
      <w:pPr>
        <w:spacing w:after="0" w:line="240" w:lineRule="auto"/>
      </w:pPr>
      <w:r>
        <w:separator/>
      </w:r>
    </w:p>
  </w:footnote>
  <w:footnote w:type="continuationSeparator" w:id="0">
    <w:p w:rsidR="00F051F8" w:rsidRDefault="00F051F8" w:rsidP="000F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613" w:type="dxa"/>
      <w:tblBorders>
        <w:top w:val="none" w:sz="0" w:space="0" w:color="auto"/>
        <w:left w:val="none" w:sz="0" w:space="0" w:color="auto"/>
        <w:bottom w:val="single" w:sz="4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2"/>
      <w:gridCol w:w="4291"/>
    </w:tblGrid>
    <w:tr w:rsidR="00816325" w:rsidTr="00EB301F">
      <w:tc>
        <w:tcPr>
          <w:tcW w:w="4322" w:type="dxa"/>
        </w:tcPr>
        <w:p w:rsidR="00816325" w:rsidRPr="00AE7255" w:rsidRDefault="00AE7255" w:rsidP="000F5354">
          <w:pPr>
            <w:pStyle w:val="Cabealho"/>
            <w:ind w:firstLine="0"/>
            <w:rPr>
              <w:color w:val="808080" w:themeColor="background1" w:themeShade="80"/>
              <w:sz w:val="16"/>
            </w:rPr>
          </w:pPr>
          <w:r w:rsidRPr="00AE7255">
            <w:rPr>
              <w:color w:val="808080" w:themeColor="background1" w:themeShade="80"/>
              <w:sz w:val="16"/>
            </w:rPr>
            <w:t>Gestão de ISSQN de Bancos – GIBAN</w:t>
          </w:r>
        </w:p>
        <w:p w:rsidR="00AE7255" w:rsidRDefault="00B21A4A" w:rsidP="000F5354">
          <w:pPr>
            <w:pStyle w:val="Cabealho"/>
            <w:ind w:firstLine="0"/>
            <w:rPr>
              <w:color w:val="808080" w:themeColor="background1" w:themeShade="80"/>
              <w:sz w:val="16"/>
            </w:rPr>
          </w:pPr>
          <w:r>
            <w:rPr>
              <w:color w:val="808080" w:themeColor="background1" w:themeShade="80"/>
              <w:sz w:val="16"/>
            </w:rPr>
            <w:t>Manual – Admin – Serviços Tomados</w:t>
          </w:r>
        </w:p>
        <w:p w:rsidR="00AE7255" w:rsidRDefault="00AE7255" w:rsidP="000F5354">
          <w:pPr>
            <w:pStyle w:val="Cabealho"/>
            <w:ind w:firstLine="0"/>
          </w:pPr>
        </w:p>
      </w:tc>
      <w:tc>
        <w:tcPr>
          <w:tcW w:w="4291" w:type="dxa"/>
        </w:tcPr>
        <w:p w:rsidR="00816325" w:rsidRDefault="00816325" w:rsidP="000F5354">
          <w:pPr>
            <w:pStyle w:val="Cabealho"/>
            <w:ind w:firstLine="0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139F46B4" wp14:editId="60681B50">
                <wp:extent cx="548640" cy="282388"/>
                <wp:effectExtent l="0" t="0" r="3810" b="381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Índic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360" cy="282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16325" w:rsidRDefault="00816325" w:rsidP="000F535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A6559"/>
    <w:multiLevelType w:val="multilevel"/>
    <w:tmpl w:val="C0644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">
    <w:nsid w:val="25D34C93"/>
    <w:multiLevelType w:val="hybridMultilevel"/>
    <w:tmpl w:val="DB2004C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27E82F25"/>
    <w:multiLevelType w:val="hybridMultilevel"/>
    <w:tmpl w:val="B528499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B355D5D"/>
    <w:multiLevelType w:val="hybridMultilevel"/>
    <w:tmpl w:val="F3CC671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63975F1"/>
    <w:multiLevelType w:val="hybridMultilevel"/>
    <w:tmpl w:val="E648175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3D4C4373"/>
    <w:multiLevelType w:val="multilevel"/>
    <w:tmpl w:val="0416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6">
    <w:nsid w:val="512F4467"/>
    <w:multiLevelType w:val="hybridMultilevel"/>
    <w:tmpl w:val="BBCADEE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3F86ACB"/>
    <w:multiLevelType w:val="hybridMultilevel"/>
    <w:tmpl w:val="7E38A05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3A016B"/>
    <w:multiLevelType w:val="hybridMultilevel"/>
    <w:tmpl w:val="2222BAF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71F923B6"/>
    <w:multiLevelType w:val="hybridMultilevel"/>
    <w:tmpl w:val="541AC9C4"/>
    <w:lvl w:ilvl="0" w:tplc="04160011">
      <w:start w:val="1"/>
      <w:numFmt w:val="decimal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78C43CD5"/>
    <w:multiLevelType w:val="hybridMultilevel"/>
    <w:tmpl w:val="0406C9A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10"/>
  </w:num>
  <w:num w:numId="8">
    <w:abstractNumId w:val="9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7CF"/>
    <w:rsid w:val="00001382"/>
    <w:rsid w:val="00004962"/>
    <w:rsid w:val="00007732"/>
    <w:rsid w:val="00011DF5"/>
    <w:rsid w:val="00024EF9"/>
    <w:rsid w:val="00025EA8"/>
    <w:rsid w:val="00036311"/>
    <w:rsid w:val="00036C20"/>
    <w:rsid w:val="00044162"/>
    <w:rsid w:val="0005007A"/>
    <w:rsid w:val="00056B39"/>
    <w:rsid w:val="00071096"/>
    <w:rsid w:val="00081340"/>
    <w:rsid w:val="0009213D"/>
    <w:rsid w:val="0009525D"/>
    <w:rsid w:val="000A1287"/>
    <w:rsid w:val="000B1EE8"/>
    <w:rsid w:val="000C58BD"/>
    <w:rsid w:val="000D1A6C"/>
    <w:rsid w:val="000D287A"/>
    <w:rsid w:val="000D30EF"/>
    <w:rsid w:val="000D7F3C"/>
    <w:rsid w:val="000E4A26"/>
    <w:rsid w:val="000E6B86"/>
    <w:rsid w:val="000F2650"/>
    <w:rsid w:val="000F2ABE"/>
    <w:rsid w:val="000F5354"/>
    <w:rsid w:val="00102543"/>
    <w:rsid w:val="00103488"/>
    <w:rsid w:val="00105F39"/>
    <w:rsid w:val="001100C2"/>
    <w:rsid w:val="0011118F"/>
    <w:rsid w:val="00112B05"/>
    <w:rsid w:val="00117B1E"/>
    <w:rsid w:val="00117ECE"/>
    <w:rsid w:val="00120B6D"/>
    <w:rsid w:val="00125F91"/>
    <w:rsid w:val="00135881"/>
    <w:rsid w:val="0013616E"/>
    <w:rsid w:val="0013664B"/>
    <w:rsid w:val="001409F0"/>
    <w:rsid w:val="00152746"/>
    <w:rsid w:val="001608A1"/>
    <w:rsid w:val="00164E47"/>
    <w:rsid w:val="00165963"/>
    <w:rsid w:val="00171AFD"/>
    <w:rsid w:val="00174EEB"/>
    <w:rsid w:val="001773C0"/>
    <w:rsid w:val="0019151D"/>
    <w:rsid w:val="00194F54"/>
    <w:rsid w:val="00197602"/>
    <w:rsid w:val="001A2D17"/>
    <w:rsid w:val="001B06E0"/>
    <w:rsid w:val="001B3DF0"/>
    <w:rsid w:val="001C2C45"/>
    <w:rsid w:val="001C3A51"/>
    <w:rsid w:val="001D10F9"/>
    <w:rsid w:val="001D2F12"/>
    <w:rsid w:val="001D39D1"/>
    <w:rsid w:val="001D5664"/>
    <w:rsid w:val="001E07F9"/>
    <w:rsid w:val="001E3701"/>
    <w:rsid w:val="001E6896"/>
    <w:rsid w:val="001F1830"/>
    <w:rsid w:val="00205EF8"/>
    <w:rsid w:val="002379BE"/>
    <w:rsid w:val="0024040C"/>
    <w:rsid w:val="00241E51"/>
    <w:rsid w:val="00250BA9"/>
    <w:rsid w:val="00254499"/>
    <w:rsid w:val="00261B3D"/>
    <w:rsid w:val="00263AF0"/>
    <w:rsid w:val="00270DA3"/>
    <w:rsid w:val="00274746"/>
    <w:rsid w:val="00284B03"/>
    <w:rsid w:val="00284E7E"/>
    <w:rsid w:val="00285133"/>
    <w:rsid w:val="00295EC8"/>
    <w:rsid w:val="00297337"/>
    <w:rsid w:val="002A2F9E"/>
    <w:rsid w:val="002B4295"/>
    <w:rsid w:val="002B702B"/>
    <w:rsid w:val="002B7E55"/>
    <w:rsid w:val="002C6D55"/>
    <w:rsid w:val="002D6146"/>
    <w:rsid w:val="002D6459"/>
    <w:rsid w:val="002E06DE"/>
    <w:rsid w:val="002E0C11"/>
    <w:rsid w:val="002F1579"/>
    <w:rsid w:val="00303100"/>
    <w:rsid w:val="003127E3"/>
    <w:rsid w:val="00314B10"/>
    <w:rsid w:val="00316D12"/>
    <w:rsid w:val="00322B0C"/>
    <w:rsid w:val="003230B0"/>
    <w:rsid w:val="003242C2"/>
    <w:rsid w:val="0032589D"/>
    <w:rsid w:val="00327436"/>
    <w:rsid w:val="00327CE5"/>
    <w:rsid w:val="003333EC"/>
    <w:rsid w:val="00334455"/>
    <w:rsid w:val="00360722"/>
    <w:rsid w:val="00367C08"/>
    <w:rsid w:val="00372303"/>
    <w:rsid w:val="003870CE"/>
    <w:rsid w:val="00391431"/>
    <w:rsid w:val="00396629"/>
    <w:rsid w:val="003A19CC"/>
    <w:rsid w:val="003C145B"/>
    <w:rsid w:val="003C27B7"/>
    <w:rsid w:val="003C2DA6"/>
    <w:rsid w:val="003C5ED8"/>
    <w:rsid w:val="003D3959"/>
    <w:rsid w:val="003D7092"/>
    <w:rsid w:val="003E2EEF"/>
    <w:rsid w:val="003F0D89"/>
    <w:rsid w:val="003F475C"/>
    <w:rsid w:val="00410E4A"/>
    <w:rsid w:val="00412852"/>
    <w:rsid w:val="00424514"/>
    <w:rsid w:val="00442434"/>
    <w:rsid w:val="00442AFC"/>
    <w:rsid w:val="00446EE7"/>
    <w:rsid w:val="00447007"/>
    <w:rsid w:val="00451BB8"/>
    <w:rsid w:val="004562E9"/>
    <w:rsid w:val="00460E06"/>
    <w:rsid w:val="00471BBC"/>
    <w:rsid w:val="00483C0E"/>
    <w:rsid w:val="00487926"/>
    <w:rsid w:val="00492201"/>
    <w:rsid w:val="00497F8A"/>
    <w:rsid w:val="004B0616"/>
    <w:rsid w:val="004B789B"/>
    <w:rsid w:val="004D7019"/>
    <w:rsid w:val="004D7B01"/>
    <w:rsid w:val="004E5AB1"/>
    <w:rsid w:val="004F237A"/>
    <w:rsid w:val="00505C6C"/>
    <w:rsid w:val="00514727"/>
    <w:rsid w:val="005173AD"/>
    <w:rsid w:val="005212CB"/>
    <w:rsid w:val="005245BC"/>
    <w:rsid w:val="00530E58"/>
    <w:rsid w:val="00535C0F"/>
    <w:rsid w:val="00540468"/>
    <w:rsid w:val="00541179"/>
    <w:rsid w:val="005653E8"/>
    <w:rsid w:val="00566C2A"/>
    <w:rsid w:val="00566F1B"/>
    <w:rsid w:val="00570B0A"/>
    <w:rsid w:val="005739A1"/>
    <w:rsid w:val="00591210"/>
    <w:rsid w:val="005930D9"/>
    <w:rsid w:val="005A2D09"/>
    <w:rsid w:val="005B5D6B"/>
    <w:rsid w:val="005C2AC1"/>
    <w:rsid w:val="005D44D8"/>
    <w:rsid w:val="005E26DB"/>
    <w:rsid w:val="005E5E5D"/>
    <w:rsid w:val="005E67FF"/>
    <w:rsid w:val="005F087E"/>
    <w:rsid w:val="005F2946"/>
    <w:rsid w:val="005F4CE7"/>
    <w:rsid w:val="005F6A88"/>
    <w:rsid w:val="00600129"/>
    <w:rsid w:val="00603A8D"/>
    <w:rsid w:val="00606920"/>
    <w:rsid w:val="0061086F"/>
    <w:rsid w:val="0063436B"/>
    <w:rsid w:val="00642DC8"/>
    <w:rsid w:val="00642EDA"/>
    <w:rsid w:val="00654F97"/>
    <w:rsid w:val="006626F8"/>
    <w:rsid w:val="00666DD6"/>
    <w:rsid w:val="006718AE"/>
    <w:rsid w:val="00671A33"/>
    <w:rsid w:val="00676911"/>
    <w:rsid w:val="00691942"/>
    <w:rsid w:val="006A5609"/>
    <w:rsid w:val="006B3015"/>
    <w:rsid w:val="006B609C"/>
    <w:rsid w:val="006B68F7"/>
    <w:rsid w:val="006C30BE"/>
    <w:rsid w:val="006D0FDA"/>
    <w:rsid w:val="006D14A9"/>
    <w:rsid w:val="006D259E"/>
    <w:rsid w:val="006D7A59"/>
    <w:rsid w:val="006E19C5"/>
    <w:rsid w:val="006E2E60"/>
    <w:rsid w:val="006F78AE"/>
    <w:rsid w:val="007046F2"/>
    <w:rsid w:val="007112E1"/>
    <w:rsid w:val="00732111"/>
    <w:rsid w:val="007327CF"/>
    <w:rsid w:val="007608AB"/>
    <w:rsid w:val="00760E34"/>
    <w:rsid w:val="0076247F"/>
    <w:rsid w:val="00766CD6"/>
    <w:rsid w:val="00771025"/>
    <w:rsid w:val="0078295F"/>
    <w:rsid w:val="007939D0"/>
    <w:rsid w:val="007A455E"/>
    <w:rsid w:val="007B367F"/>
    <w:rsid w:val="007C3550"/>
    <w:rsid w:val="007C4298"/>
    <w:rsid w:val="007D15E6"/>
    <w:rsid w:val="007D2946"/>
    <w:rsid w:val="007D4ABD"/>
    <w:rsid w:val="007D5B04"/>
    <w:rsid w:val="007E1D63"/>
    <w:rsid w:val="007E5F7E"/>
    <w:rsid w:val="007F29EF"/>
    <w:rsid w:val="007F37AD"/>
    <w:rsid w:val="007F65EB"/>
    <w:rsid w:val="00812057"/>
    <w:rsid w:val="008154DD"/>
    <w:rsid w:val="00816325"/>
    <w:rsid w:val="008377DD"/>
    <w:rsid w:val="00841B2F"/>
    <w:rsid w:val="008452D6"/>
    <w:rsid w:val="00862027"/>
    <w:rsid w:val="0087464B"/>
    <w:rsid w:val="00874EAE"/>
    <w:rsid w:val="00886776"/>
    <w:rsid w:val="00886F7A"/>
    <w:rsid w:val="0088781D"/>
    <w:rsid w:val="00895DB7"/>
    <w:rsid w:val="0089631E"/>
    <w:rsid w:val="008A200E"/>
    <w:rsid w:val="008A5D9F"/>
    <w:rsid w:val="008B11C6"/>
    <w:rsid w:val="008B1CB7"/>
    <w:rsid w:val="008B20B8"/>
    <w:rsid w:val="008B6DC3"/>
    <w:rsid w:val="008C119E"/>
    <w:rsid w:val="008C20B4"/>
    <w:rsid w:val="008C697D"/>
    <w:rsid w:val="008D1706"/>
    <w:rsid w:val="008D4479"/>
    <w:rsid w:val="008D7E02"/>
    <w:rsid w:val="008E4BDE"/>
    <w:rsid w:val="008F3B85"/>
    <w:rsid w:val="008F5582"/>
    <w:rsid w:val="008F5EF8"/>
    <w:rsid w:val="009006F0"/>
    <w:rsid w:val="00900E93"/>
    <w:rsid w:val="00903C46"/>
    <w:rsid w:val="00904FB0"/>
    <w:rsid w:val="0091003F"/>
    <w:rsid w:val="00911301"/>
    <w:rsid w:val="00923DB4"/>
    <w:rsid w:val="00923E2E"/>
    <w:rsid w:val="00924A5B"/>
    <w:rsid w:val="00926D80"/>
    <w:rsid w:val="0092721E"/>
    <w:rsid w:val="00932D38"/>
    <w:rsid w:val="00942912"/>
    <w:rsid w:val="0095297B"/>
    <w:rsid w:val="009548D7"/>
    <w:rsid w:val="00957E61"/>
    <w:rsid w:val="00965A92"/>
    <w:rsid w:val="00967D6B"/>
    <w:rsid w:val="0098262F"/>
    <w:rsid w:val="009A10EC"/>
    <w:rsid w:val="009A4B97"/>
    <w:rsid w:val="009A75AF"/>
    <w:rsid w:val="009B4594"/>
    <w:rsid w:val="009C451C"/>
    <w:rsid w:val="009C47C5"/>
    <w:rsid w:val="009C667C"/>
    <w:rsid w:val="009F17CF"/>
    <w:rsid w:val="009F3F33"/>
    <w:rsid w:val="00A150B8"/>
    <w:rsid w:val="00A158BD"/>
    <w:rsid w:val="00A24960"/>
    <w:rsid w:val="00A3259C"/>
    <w:rsid w:val="00A35245"/>
    <w:rsid w:val="00A37312"/>
    <w:rsid w:val="00A378F2"/>
    <w:rsid w:val="00A40777"/>
    <w:rsid w:val="00A6081A"/>
    <w:rsid w:val="00A63F7F"/>
    <w:rsid w:val="00A71B5C"/>
    <w:rsid w:val="00A87AFF"/>
    <w:rsid w:val="00A95CB2"/>
    <w:rsid w:val="00AA382E"/>
    <w:rsid w:val="00AB7332"/>
    <w:rsid w:val="00AB7B66"/>
    <w:rsid w:val="00AC6771"/>
    <w:rsid w:val="00AD2A11"/>
    <w:rsid w:val="00AE4158"/>
    <w:rsid w:val="00AE45EE"/>
    <w:rsid w:val="00AE6AA9"/>
    <w:rsid w:val="00AE7255"/>
    <w:rsid w:val="00AF1F93"/>
    <w:rsid w:val="00AF4144"/>
    <w:rsid w:val="00B11FEF"/>
    <w:rsid w:val="00B12691"/>
    <w:rsid w:val="00B1393E"/>
    <w:rsid w:val="00B1421E"/>
    <w:rsid w:val="00B178E1"/>
    <w:rsid w:val="00B21A4A"/>
    <w:rsid w:val="00B27F17"/>
    <w:rsid w:val="00B369ED"/>
    <w:rsid w:val="00B4082A"/>
    <w:rsid w:val="00B46A7C"/>
    <w:rsid w:val="00B46EC0"/>
    <w:rsid w:val="00B52B5F"/>
    <w:rsid w:val="00B552B5"/>
    <w:rsid w:val="00B57177"/>
    <w:rsid w:val="00B65645"/>
    <w:rsid w:val="00B6736C"/>
    <w:rsid w:val="00B82FD1"/>
    <w:rsid w:val="00B83F94"/>
    <w:rsid w:val="00B93767"/>
    <w:rsid w:val="00B9435C"/>
    <w:rsid w:val="00B9796A"/>
    <w:rsid w:val="00BB7A9E"/>
    <w:rsid w:val="00BC070B"/>
    <w:rsid w:val="00BC3C8A"/>
    <w:rsid w:val="00BC7F32"/>
    <w:rsid w:val="00BD29EC"/>
    <w:rsid w:val="00BE0F21"/>
    <w:rsid w:val="00BE1ABF"/>
    <w:rsid w:val="00BE4C4B"/>
    <w:rsid w:val="00BE559D"/>
    <w:rsid w:val="00BF21CF"/>
    <w:rsid w:val="00BF74ED"/>
    <w:rsid w:val="00BF75FD"/>
    <w:rsid w:val="00C00DAF"/>
    <w:rsid w:val="00C076F1"/>
    <w:rsid w:val="00C10350"/>
    <w:rsid w:val="00C168F3"/>
    <w:rsid w:val="00C23B87"/>
    <w:rsid w:val="00C26171"/>
    <w:rsid w:val="00C309C6"/>
    <w:rsid w:val="00C30A68"/>
    <w:rsid w:val="00C31F30"/>
    <w:rsid w:val="00C43101"/>
    <w:rsid w:val="00C46E40"/>
    <w:rsid w:val="00C476FC"/>
    <w:rsid w:val="00C54D35"/>
    <w:rsid w:val="00C61DAA"/>
    <w:rsid w:val="00C6343D"/>
    <w:rsid w:val="00C65A9E"/>
    <w:rsid w:val="00C81224"/>
    <w:rsid w:val="00C93E34"/>
    <w:rsid w:val="00C9751E"/>
    <w:rsid w:val="00CA73FA"/>
    <w:rsid w:val="00CB7227"/>
    <w:rsid w:val="00CB7894"/>
    <w:rsid w:val="00CC3CC6"/>
    <w:rsid w:val="00CD1FE2"/>
    <w:rsid w:val="00CD53A3"/>
    <w:rsid w:val="00CD797F"/>
    <w:rsid w:val="00CF580E"/>
    <w:rsid w:val="00CF7132"/>
    <w:rsid w:val="00D07B8E"/>
    <w:rsid w:val="00D12E70"/>
    <w:rsid w:val="00D13A5E"/>
    <w:rsid w:val="00D22A82"/>
    <w:rsid w:val="00D23D96"/>
    <w:rsid w:val="00D25401"/>
    <w:rsid w:val="00D30B21"/>
    <w:rsid w:val="00D36E7A"/>
    <w:rsid w:val="00D401F3"/>
    <w:rsid w:val="00D40D7E"/>
    <w:rsid w:val="00D44E0E"/>
    <w:rsid w:val="00D50F8D"/>
    <w:rsid w:val="00D510F4"/>
    <w:rsid w:val="00D66D32"/>
    <w:rsid w:val="00D77383"/>
    <w:rsid w:val="00D902A0"/>
    <w:rsid w:val="00D924DA"/>
    <w:rsid w:val="00D94C4D"/>
    <w:rsid w:val="00DA2652"/>
    <w:rsid w:val="00DA52B0"/>
    <w:rsid w:val="00DB537F"/>
    <w:rsid w:val="00DC0AB3"/>
    <w:rsid w:val="00DD3884"/>
    <w:rsid w:val="00DE10A3"/>
    <w:rsid w:val="00DE595A"/>
    <w:rsid w:val="00E0721F"/>
    <w:rsid w:val="00E11CB7"/>
    <w:rsid w:val="00E23B71"/>
    <w:rsid w:val="00E25F3D"/>
    <w:rsid w:val="00E34C8C"/>
    <w:rsid w:val="00E43A81"/>
    <w:rsid w:val="00E45C7F"/>
    <w:rsid w:val="00E46BBC"/>
    <w:rsid w:val="00E47CC8"/>
    <w:rsid w:val="00E571B5"/>
    <w:rsid w:val="00E6253B"/>
    <w:rsid w:val="00E62CDC"/>
    <w:rsid w:val="00E63D9C"/>
    <w:rsid w:val="00E70C3E"/>
    <w:rsid w:val="00EA4093"/>
    <w:rsid w:val="00EB11B4"/>
    <w:rsid w:val="00EB301F"/>
    <w:rsid w:val="00EB5B8B"/>
    <w:rsid w:val="00EC5AAF"/>
    <w:rsid w:val="00EC711A"/>
    <w:rsid w:val="00EC77C0"/>
    <w:rsid w:val="00ED3976"/>
    <w:rsid w:val="00ED39DB"/>
    <w:rsid w:val="00EE3C6C"/>
    <w:rsid w:val="00EE4796"/>
    <w:rsid w:val="00EF5301"/>
    <w:rsid w:val="00F00AC3"/>
    <w:rsid w:val="00F02C3F"/>
    <w:rsid w:val="00F051F8"/>
    <w:rsid w:val="00F07BFF"/>
    <w:rsid w:val="00F14B0C"/>
    <w:rsid w:val="00F20171"/>
    <w:rsid w:val="00F302D4"/>
    <w:rsid w:val="00F37A14"/>
    <w:rsid w:val="00F460F5"/>
    <w:rsid w:val="00F55FE9"/>
    <w:rsid w:val="00F5619D"/>
    <w:rsid w:val="00F76924"/>
    <w:rsid w:val="00F8153A"/>
    <w:rsid w:val="00F83294"/>
    <w:rsid w:val="00F83614"/>
    <w:rsid w:val="00F85EC1"/>
    <w:rsid w:val="00FA0199"/>
    <w:rsid w:val="00FA15AA"/>
    <w:rsid w:val="00FA1F92"/>
    <w:rsid w:val="00FA3278"/>
    <w:rsid w:val="00FB69D7"/>
    <w:rsid w:val="00FB6B85"/>
    <w:rsid w:val="00FC60BD"/>
    <w:rsid w:val="00FC7F12"/>
    <w:rsid w:val="00FD43BA"/>
    <w:rsid w:val="00FD662B"/>
    <w:rsid w:val="00FE5E56"/>
    <w:rsid w:val="00FF03E8"/>
    <w:rsid w:val="00FF3290"/>
    <w:rsid w:val="00F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7FF"/>
    <w:pPr>
      <w:spacing w:line="360" w:lineRule="auto"/>
      <w:ind w:firstLine="1134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616E"/>
    <w:pPr>
      <w:keepNext/>
      <w:keepLines/>
      <w:numPr>
        <w:numId w:val="4"/>
      </w:numPr>
      <w:pBdr>
        <w:bottom w:val="single" w:sz="8" w:space="1" w:color="000000" w:themeColor="text1"/>
      </w:pBdr>
      <w:spacing w:before="480" w:after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259E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00E93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2EE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E2EE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2EE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2EE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2EE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2EE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7A59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caps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D7A59"/>
    <w:rPr>
      <w:rFonts w:eastAsiaTheme="majorEastAsia" w:cstheme="majorBidi"/>
      <w:caps/>
      <w:spacing w:val="5"/>
      <w:kern w:val="28"/>
      <w:sz w:val="32"/>
      <w:szCs w:val="52"/>
    </w:rPr>
  </w:style>
  <w:style w:type="paragraph" w:styleId="PargrafodaLista">
    <w:name w:val="List Paragraph"/>
    <w:basedOn w:val="Normal"/>
    <w:uiPriority w:val="34"/>
    <w:qFormat/>
    <w:rsid w:val="002B4295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6E19C5"/>
    <w:pPr>
      <w:numPr>
        <w:ilvl w:val="1"/>
      </w:numPr>
      <w:ind w:firstLine="1134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E19C5"/>
    <w:rPr>
      <w:rFonts w:eastAsiaTheme="majorEastAsia" w:cstheme="majorBidi"/>
      <w:b/>
      <w:i/>
      <w:iCs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3616E"/>
    <w:rPr>
      <w:rFonts w:eastAsiaTheme="majorEastAsia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D259E"/>
    <w:rPr>
      <w:rFonts w:eastAsiaTheme="majorEastAsia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0E93"/>
    <w:rPr>
      <w:rFonts w:eastAsiaTheme="majorEastAsia" w:cstheme="majorBidi"/>
      <w:b/>
      <w:bCs/>
      <w:i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2E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3E2EE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2EE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2E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2E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2E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comgrade">
    <w:name w:val="Table Grid"/>
    <w:basedOn w:val="Tabelanormal"/>
    <w:uiPriority w:val="59"/>
    <w:rsid w:val="006F7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17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7ECE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1287"/>
    <w:pPr>
      <w:numPr>
        <w:numId w:val="0"/>
      </w:numPr>
      <w:spacing w:line="276" w:lineRule="auto"/>
      <w:jc w:val="left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A1287"/>
    <w:pPr>
      <w:spacing w:after="100" w:line="276" w:lineRule="auto"/>
      <w:ind w:left="220" w:firstLine="0"/>
      <w:jc w:val="left"/>
    </w:pPr>
    <w:rPr>
      <w:rFonts w:eastAsiaTheme="minorEastAsia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A1287"/>
    <w:pPr>
      <w:spacing w:after="100" w:line="276" w:lineRule="auto"/>
      <w:ind w:firstLine="0"/>
      <w:jc w:val="left"/>
    </w:pPr>
    <w:rPr>
      <w:rFonts w:eastAsiaTheme="minorEastAsia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A1287"/>
    <w:pPr>
      <w:spacing w:after="100" w:line="276" w:lineRule="auto"/>
      <w:ind w:left="440" w:firstLine="0"/>
      <w:jc w:val="left"/>
    </w:pPr>
    <w:rPr>
      <w:rFonts w:eastAsiaTheme="minorEastAsia"/>
      <w:sz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F5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5354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0F5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5354"/>
    <w:rPr>
      <w:sz w:val="24"/>
    </w:rPr>
  </w:style>
  <w:style w:type="character" w:styleId="Hyperlink">
    <w:name w:val="Hyperlink"/>
    <w:basedOn w:val="Fontepargpadro"/>
    <w:uiPriority w:val="99"/>
    <w:unhideWhenUsed/>
    <w:rsid w:val="00D510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7FF"/>
    <w:pPr>
      <w:spacing w:line="360" w:lineRule="auto"/>
      <w:ind w:firstLine="1134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616E"/>
    <w:pPr>
      <w:keepNext/>
      <w:keepLines/>
      <w:numPr>
        <w:numId w:val="4"/>
      </w:numPr>
      <w:pBdr>
        <w:bottom w:val="single" w:sz="8" w:space="1" w:color="000000" w:themeColor="text1"/>
      </w:pBdr>
      <w:spacing w:before="480" w:after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259E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00E93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2EE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E2EE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2EE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2EE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2EE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2EE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7A59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caps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D7A59"/>
    <w:rPr>
      <w:rFonts w:eastAsiaTheme="majorEastAsia" w:cstheme="majorBidi"/>
      <w:caps/>
      <w:spacing w:val="5"/>
      <w:kern w:val="28"/>
      <w:sz w:val="32"/>
      <w:szCs w:val="52"/>
    </w:rPr>
  </w:style>
  <w:style w:type="paragraph" w:styleId="PargrafodaLista">
    <w:name w:val="List Paragraph"/>
    <w:basedOn w:val="Normal"/>
    <w:uiPriority w:val="34"/>
    <w:qFormat/>
    <w:rsid w:val="002B4295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6E19C5"/>
    <w:pPr>
      <w:numPr>
        <w:ilvl w:val="1"/>
      </w:numPr>
      <w:ind w:firstLine="1134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E19C5"/>
    <w:rPr>
      <w:rFonts w:eastAsiaTheme="majorEastAsia" w:cstheme="majorBidi"/>
      <w:b/>
      <w:i/>
      <w:iCs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3616E"/>
    <w:rPr>
      <w:rFonts w:eastAsiaTheme="majorEastAsia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D259E"/>
    <w:rPr>
      <w:rFonts w:eastAsiaTheme="majorEastAsia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0E93"/>
    <w:rPr>
      <w:rFonts w:eastAsiaTheme="majorEastAsia" w:cstheme="majorBidi"/>
      <w:b/>
      <w:bCs/>
      <w:i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2E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3E2EE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2EE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2E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2E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2E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comgrade">
    <w:name w:val="Table Grid"/>
    <w:basedOn w:val="Tabelanormal"/>
    <w:uiPriority w:val="59"/>
    <w:rsid w:val="006F7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17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7ECE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1287"/>
    <w:pPr>
      <w:numPr>
        <w:numId w:val="0"/>
      </w:numPr>
      <w:spacing w:line="276" w:lineRule="auto"/>
      <w:jc w:val="left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A1287"/>
    <w:pPr>
      <w:spacing w:after="100" w:line="276" w:lineRule="auto"/>
      <w:ind w:left="220" w:firstLine="0"/>
      <w:jc w:val="left"/>
    </w:pPr>
    <w:rPr>
      <w:rFonts w:eastAsiaTheme="minorEastAsia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A1287"/>
    <w:pPr>
      <w:spacing w:after="100" w:line="276" w:lineRule="auto"/>
      <w:ind w:firstLine="0"/>
      <w:jc w:val="left"/>
    </w:pPr>
    <w:rPr>
      <w:rFonts w:eastAsiaTheme="minorEastAsia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A1287"/>
    <w:pPr>
      <w:spacing w:after="100" w:line="276" w:lineRule="auto"/>
      <w:ind w:left="440" w:firstLine="0"/>
      <w:jc w:val="left"/>
    </w:pPr>
    <w:rPr>
      <w:rFonts w:eastAsiaTheme="minorEastAsia"/>
      <w:sz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F5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5354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0F5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5354"/>
    <w:rPr>
      <w:sz w:val="24"/>
    </w:rPr>
  </w:style>
  <w:style w:type="character" w:styleId="Hyperlink">
    <w:name w:val="Hyperlink"/>
    <w:basedOn w:val="Fontepargpadro"/>
    <w:uiPriority w:val="99"/>
    <w:unhideWhenUsed/>
    <w:rsid w:val="00D51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4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10727-3CEC-416E-A0C6-F7791BAF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564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Kampff Pereira</dc:creator>
  <cp:lastModifiedBy>Vini</cp:lastModifiedBy>
  <cp:revision>32</cp:revision>
  <cp:lastPrinted>2015-09-23T17:21:00Z</cp:lastPrinted>
  <dcterms:created xsi:type="dcterms:W3CDTF">2015-09-23T13:12:00Z</dcterms:created>
  <dcterms:modified xsi:type="dcterms:W3CDTF">2015-09-25T14:38:00Z</dcterms:modified>
</cp:coreProperties>
</file>