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27.xml" ContentType="application/vnd.openxmlformats-officedocument.wordprocessingml.header+xml"/>
  <Default Extension="rels" ContentType="application/vnd.openxmlformats-package.relationships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Override PartName="/word/footer28.xml" ContentType="application/vnd.openxmlformats-officedocument.wordprocessingml.footer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12.xml" ContentType="application/vnd.openxmlformats-officedocument.wordprocessingml.head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3.xml" ContentType="application/vnd.openxmlformats-officedocument.wordprocessingml.header+xml"/>
  <Override PartName="/word/footer26.xml" ContentType="application/vnd.openxmlformats-officedocument.wordprocessingml.footer+xml"/>
  <Override PartName="/word/header32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24.xml" ContentType="application/vnd.openxmlformats-officedocument.wordprocessingml.footer+xml"/>
  <Override PartName="/word/header30.xml" ContentType="application/vnd.openxmlformats-officedocument.wordprocessingml.header+xml"/>
  <Override PartName="/word/footer3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22.xml" ContentType="application/vnd.openxmlformats-officedocument.wordprocessingml.footer+xml"/>
  <Override PartName="/word/footer31.xml" ContentType="application/vnd.openxmlformats-officedocument.wordprocessingml.footer+xml"/>
  <Override PartName="/word/header2.xml" ContentType="application/vnd.openxmlformats-officedocument.wordprocessingml.header+xml"/>
  <Override PartName="/word/footer20.xml" ContentType="application/vnd.openxmlformats-officedocument.wordprocessingml.footer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  <Default Extension="png" ContentType="image/png"/>
  <Default Extension="bin" ContentType="application/vnd.openxmlformats-officedocument.oleObject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customXml/itemProps2.xml" ContentType="application/vnd.openxmlformats-officedocument.customXmlProperties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footer29.xml" ContentType="application/vnd.openxmlformats-officedocument.wordprocessingml.footer+xml"/>
  <Default Extension="jpeg" ContentType="image/jpeg"/>
  <Default Extension="emf" ContentType="image/x-emf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  <Override PartName="/word/footer27.xml" ContentType="application/vnd.openxmlformats-officedocument.wordprocessingml.footer+xml"/>
  <Override PartName="/word/header33.xml" ContentType="application/vnd.openxmlformats-officedocument.wordprocessingml.head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header22.xml" ContentType="application/vnd.openxmlformats-officedocument.wordprocessingml.header+xml"/>
  <Override PartName="/word/footer25.xml" ContentType="application/vnd.openxmlformats-officedocument.wordprocessingml.footer+xml"/>
  <Override PartName="/word/header31.xml" ContentType="application/vnd.openxmlformats-officedocument.wordprocessingml.header+xml"/>
  <Override PartName="/word/footer3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14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header5.xml" ContentType="application/vnd.openxmlformats-officedocument.wordprocessingml.head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30.xml" ContentType="application/vnd.openxmlformats-officedocument.wordprocessingml.foot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6D99" w:rsidRPr="00C3076D" w:rsidRDefault="00944299" w:rsidP="008C166C">
      <w:pPr>
        <w:pStyle w:val="Ttulo"/>
        <w:jc w:val="right"/>
        <w:rPr>
          <w:sz w:val="32"/>
          <w:szCs w:val="32"/>
        </w:rPr>
      </w:pPr>
      <w:r>
        <w:rPr>
          <w:sz w:val="32"/>
          <w:szCs w:val="32"/>
        </w:rPr>
        <w:t>Padrão de nomenclatura de serviços</w:t>
      </w:r>
    </w:p>
    <w:p w:rsidR="00886D99" w:rsidRPr="00C3076D" w:rsidRDefault="002D4D9C" w:rsidP="008C166C">
      <w:pPr>
        <w:pStyle w:val="Ttulo"/>
        <w:jc w:val="right"/>
        <w:rPr>
          <w:sz w:val="28"/>
          <w:szCs w:val="20"/>
        </w:rPr>
      </w:pPr>
      <w:r>
        <w:rPr>
          <w:sz w:val="28"/>
          <w:szCs w:val="20"/>
        </w:rPr>
        <w:t>Versão 1.0.4</w:t>
      </w:r>
      <w:bookmarkStart w:id="0" w:name="_GoBack"/>
      <w:bookmarkEnd w:id="0"/>
    </w:p>
    <w:p w:rsidR="00886D99" w:rsidRPr="00C3076D" w:rsidRDefault="00886D99" w:rsidP="009105A3">
      <w:pPr>
        <w:pStyle w:val="infoblue"/>
        <w:jc w:val="both"/>
        <w:rPr>
          <w:rFonts w:cs="Arial"/>
        </w:rPr>
      </w:pPr>
      <w:r w:rsidRPr="00C3076D">
        <w:rPr>
          <w:rFonts w:cs="Arial"/>
        </w:rPr>
        <w:t> </w:t>
      </w: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BE617B" w:rsidP="009105A3">
      <w:pPr>
        <w:pStyle w:val="infoblue"/>
        <w:jc w:val="both"/>
        <w:rPr>
          <w:rFonts w:cs="Arial"/>
        </w:rPr>
      </w:pPr>
      <w:r>
        <w:rPr>
          <w:rFonts w:cs="Arial"/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581D0CA8" wp14:editId="6D7B7D9E">
            <wp:simplePos x="0" y="0"/>
            <wp:positionH relativeFrom="column">
              <wp:posOffset>3539490</wp:posOffset>
            </wp:positionH>
            <wp:positionV relativeFrom="paragraph">
              <wp:posOffset>14605</wp:posOffset>
            </wp:positionV>
            <wp:extent cx="2489835" cy="2686050"/>
            <wp:effectExtent l="19050" t="0" r="5715" b="0"/>
            <wp:wrapNone/>
            <wp:docPr id="9" name="Imagem 1" descr="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O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jc w:val="both"/>
        <w:rPr>
          <w:rFonts w:cs="Arial"/>
        </w:rPr>
      </w:pPr>
    </w:p>
    <w:p w:rsidR="00886D99" w:rsidRPr="00C3076D" w:rsidRDefault="00886D99" w:rsidP="009105A3">
      <w:pPr>
        <w:pStyle w:val="infoblue"/>
        <w:ind w:left="0"/>
        <w:jc w:val="both"/>
        <w:rPr>
          <w:rFonts w:cs="Arial"/>
          <w:b/>
          <w:i w:val="0"/>
          <w:color w:val="auto"/>
        </w:rPr>
      </w:pPr>
      <w:r w:rsidRPr="00C3076D">
        <w:rPr>
          <w:rFonts w:cs="Arial"/>
          <w:b/>
          <w:i w:val="0"/>
          <w:color w:val="auto"/>
        </w:rPr>
        <w:t>Histórico de Revisões</w:t>
      </w:r>
    </w:p>
    <w:tbl>
      <w:tblPr>
        <w:tblW w:w="9346" w:type="dxa"/>
        <w:tblInd w:w="-52" w:type="dxa"/>
        <w:tblLayout w:type="fixed"/>
        <w:tblLook w:val="0000" w:firstRow="0" w:lastRow="0" w:firstColumn="0" w:lastColumn="0" w:noHBand="0" w:noVBand="0"/>
      </w:tblPr>
      <w:tblGrid>
        <w:gridCol w:w="1192"/>
        <w:gridCol w:w="1133"/>
        <w:gridCol w:w="4139"/>
        <w:gridCol w:w="2882"/>
      </w:tblGrid>
      <w:tr w:rsidR="00886D99" w:rsidRPr="00C3076D" w:rsidTr="005942D5"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86D99" w:rsidRPr="00C3076D" w:rsidRDefault="00886D99" w:rsidP="009105A3">
            <w:pPr>
              <w:pStyle w:val="tabletext"/>
              <w:snapToGrid w:val="0"/>
              <w:jc w:val="both"/>
              <w:rPr>
                <w:rFonts w:cs="Arial"/>
                <w:b/>
              </w:rPr>
            </w:pPr>
            <w:r w:rsidRPr="00C3076D">
              <w:rPr>
                <w:rFonts w:cs="Arial"/>
                <w:b/>
              </w:rPr>
              <w:t>Data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86D99" w:rsidRPr="00C3076D" w:rsidRDefault="00886D99" w:rsidP="009105A3">
            <w:pPr>
              <w:pStyle w:val="tabletext"/>
              <w:snapToGrid w:val="0"/>
              <w:jc w:val="both"/>
              <w:rPr>
                <w:rFonts w:cs="Arial"/>
                <w:b/>
              </w:rPr>
            </w:pPr>
            <w:r w:rsidRPr="00C3076D">
              <w:rPr>
                <w:rFonts w:cs="Arial"/>
                <w:b/>
              </w:rPr>
              <w:t>Versão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86D99" w:rsidRPr="00C3076D" w:rsidRDefault="00886D99" w:rsidP="009105A3">
            <w:pPr>
              <w:pStyle w:val="tabletext"/>
              <w:snapToGrid w:val="0"/>
              <w:jc w:val="both"/>
              <w:rPr>
                <w:rFonts w:cs="Arial"/>
                <w:b/>
              </w:rPr>
            </w:pPr>
            <w:r w:rsidRPr="00C3076D">
              <w:rPr>
                <w:rFonts w:cs="Arial"/>
                <w:b/>
              </w:rPr>
              <w:t>Descrição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86D99" w:rsidRPr="00C3076D" w:rsidRDefault="00886D99" w:rsidP="009105A3">
            <w:pPr>
              <w:pStyle w:val="tabletext"/>
              <w:snapToGrid w:val="0"/>
              <w:jc w:val="both"/>
              <w:rPr>
                <w:rFonts w:cs="Arial"/>
                <w:b/>
              </w:rPr>
            </w:pPr>
            <w:r w:rsidRPr="00C3076D">
              <w:rPr>
                <w:rFonts w:cs="Arial"/>
                <w:b/>
              </w:rPr>
              <w:t>Autor</w:t>
            </w:r>
          </w:p>
        </w:tc>
      </w:tr>
      <w:tr w:rsidR="00886D99" w:rsidRPr="00C3076D" w:rsidTr="005942D5"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6D99" w:rsidRPr="00C3076D" w:rsidRDefault="00BE617B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29/03/2012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6D99" w:rsidRPr="00C3076D" w:rsidRDefault="00886D99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 w:rsidRPr="00C3076D">
              <w:rPr>
                <w:rFonts w:cs="Arial"/>
                <w:sz w:val="16"/>
                <w:szCs w:val="16"/>
              </w:rPr>
              <w:t>1.0.</w:t>
            </w:r>
            <w:r w:rsidR="00BE617B"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86D99" w:rsidRPr="00C3076D" w:rsidRDefault="00944299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Criação do documento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D99" w:rsidRPr="00C3076D" w:rsidRDefault="00BB588C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Victor Fonseca</w:t>
            </w:r>
          </w:p>
        </w:tc>
      </w:tr>
      <w:tr w:rsidR="005214F9" w:rsidRPr="00C3076D" w:rsidTr="005942D5"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14F9" w:rsidRDefault="005214F9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10/04/2012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14F9" w:rsidRPr="00C3076D" w:rsidRDefault="005214F9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1.0.1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214F9" w:rsidRDefault="005214F9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Adicionando seção de casos de uso de mapeamento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14F9" w:rsidRDefault="005214F9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Victor Fonseca</w:t>
            </w:r>
          </w:p>
        </w:tc>
      </w:tr>
      <w:tr w:rsidR="00AA2C41" w:rsidRPr="00C3076D" w:rsidTr="005942D5"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C41" w:rsidRDefault="00AA2C41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18/04/2012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C41" w:rsidRDefault="00AA2C41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1.0.2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C41" w:rsidRDefault="00AA2C41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Melhorias na estrutura e exemplos do mapa TAM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41" w:rsidRDefault="00AA2C41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Victor Fonseca</w:t>
            </w:r>
          </w:p>
        </w:tc>
      </w:tr>
      <w:tr w:rsidR="00073309" w:rsidRPr="00C3076D" w:rsidTr="005942D5"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3309" w:rsidRDefault="00073309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18/04/2012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3309" w:rsidRDefault="00073309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1.0.3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3309" w:rsidRDefault="00073309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Proposta para atributos dos serviços no OER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309" w:rsidRDefault="00073309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Victor Fonseca</w:t>
            </w:r>
          </w:p>
        </w:tc>
      </w:tr>
      <w:tr w:rsidR="00583CFE" w:rsidRPr="00C3076D" w:rsidTr="005942D5"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3CFE" w:rsidRDefault="00583CFE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19/04/2012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3CFE" w:rsidRDefault="00583CFE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1.0.4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3CFE" w:rsidRDefault="00583CFE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Adição da imagem de decomposição de níveis eTOM pag. 7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CFE" w:rsidRDefault="00583CFE" w:rsidP="009105A3">
            <w:pPr>
              <w:pStyle w:val="tabletext"/>
              <w:snapToGrid w:val="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Victor Fonseca</w:t>
            </w:r>
          </w:p>
        </w:tc>
      </w:tr>
    </w:tbl>
    <w:p w:rsidR="00886D99" w:rsidRPr="00C3076D" w:rsidRDefault="00886D99" w:rsidP="009105A3">
      <w:pPr>
        <w:spacing w:line="240" w:lineRule="atLeast"/>
        <w:jc w:val="both"/>
        <w:rPr>
          <w:rFonts w:cs="Arial"/>
        </w:rPr>
      </w:pPr>
      <w:r w:rsidRPr="00C3076D">
        <w:rPr>
          <w:rFonts w:cs="Arial"/>
        </w:rPr>
        <w:t> </w:t>
      </w:r>
    </w:p>
    <w:p w:rsidR="00886D99" w:rsidRPr="00C3076D" w:rsidRDefault="00A91EB1" w:rsidP="009105A3">
      <w:pPr>
        <w:jc w:val="both"/>
        <w:rPr>
          <w:rFonts w:cs="Arial"/>
          <w:b/>
          <w:sz w:val="32"/>
          <w:szCs w:val="32"/>
        </w:rPr>
        <w:sectPr w:rsidR="00886D99" w:rsidRPr="00C3076D">
          <w:footerReference w:type="default" r:id="rId10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  <w:r w:rsidRPr="00C3076D">
        <w:rPr>
          <w:rFonts w:cs="Arial"/>
        </w:rPr>
        <w:br w:type="page"/>
      </w:r>
      <w:r w:rsidR="00651EEB" w:rsidRPr="00C3076D">
        <w:rPr>
          <w:rFonts w:cs="Arial"/>
          <w:b/>
          <w:sz w:val="32"/>
          <w:szCs w:val="32"/>
        </w:rPr>
        <w:lastRenderedPageBreak/>
        <w:t>Sumário</w:t>
      </w:r>
    </w:p>
    <w:p w:rsidR="00B35F06" w:rsidRDefault="00675B9F">
      <w:pPr>
        <w:pStyle w:val="Sumrio1"/>
        <w:tabs>
          <w:tab w:val="left" w:pos="432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3076D">
        <w:rPr>
          <w:rFonts w:cs="Arial"/>
        </w:rPr>
        <w:lastRenderedPageBreak/>
        <w:fldChar w:fldCharType="begin"/>
      </w:r>
      <w:r w:rsidR="00886D99" w:rsidRPr="00C3076D">
        <w:rPr>
          <w:rFonts w:cs="Arial"/>
        </w:rPr>
        <w:instrText xml:space="preserve"> TOC \o "1-9" \t "Heading 9;9;Heading 8;8;Heading 7;7;Heading 6;6;Heading 5;5;Heading 4;4;Heading 3;3;Heading 2;2;Heading 1;1;Heading 1;1;Heading 1;1;Heading 1;1;Heading 1;1;Heading 1;1;Heading 1;1;Heading 1;1;Heading 1;1;Heading 1;1;Cabeçalho do Sumário;1;Cabeçalho do Sumário;1;Cabeçalho do Sumário;1;Cabeçalho do Sumário;1;Cabeçalho do Sumário;1;Cabeçalho do Sumário;1;Cabeçalho do Sumário;1;Cabeçalho do Sumário;1;Heading 2;2;Heading 2;2;Heading 2;2;Heading 2;2;Heading 2;2;Heading 2;2;Heading 2;2;Heading 2;2;Heading 2;2;Heading 3;3;Heading 3;3;Heading 3;3;Heading 3;3;Heading 3;3;Heading 3;3;Heading 3;3;Heading 3;3;Heading 3;3;Heading 4;4;Heading 4;4;Heading 4;4;Heading 4;4;Heading 4;4;Heading 4;4;Heading 4;4;Heading 4;4;Heading 4;4;Heading 5;5;Heading 5;5;Heading 5;5;Heading 5;5;Heading 5;5;Heading 5;5;Heading 5;5;Heading 5;5;Heading 5;5;Heading 6;6;Heading 6;6;Heading 6;6;Heading 6;6;Heading 6;6;Heading 6;6;Heading 6;6;Heading 6;6;Heading 6;6;Heading 7;7;Heading 7;7;Heading 7;7;Heading 7;7;Heading 7;7;Heading 7;7;Heading 7;7;Heading 7;7;Heading 7;7;Heading 8;8;Heading 8;8;Heading 8;8;Heading 8;8;Heading 8;8;Heading 8;8;Heading 8;8;Heading 8;8;Heading 8;8;Heading 9;9;Heading 9;9;Heading 9;9;Heading 9;9;Heading 9;9;Heading 9;9;Heading 9;9;Heading 9;9;Heading 9;9" \h</w:instrText>
      </w:r>
      <w:r w:rsidRPr="00C3076D">
        <w:rPr>
          <w:rFonts w:cs="Arial"/>
        </w:rPr>
        <w:fldChar w:fldCharType="separate"/>
      </w:r>
      <w:hyperlink w:anchor="_Toc322607180" w:history="1">
        <w:r w:rsidR="00B35F06" w:rsidRPr="00543F8C">
          <w:rPr>
            <w:rStyle w:val="Hyperlink"/>
            <w:noProof/>
          </w:rPr>
          <w:t>1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Objetivo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_Toc322607180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3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1"/>
        <w:tabs>
          <w:tab w:val="left" w:pos="432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81" w:history="1">
        <w:r w:rsidR="00B35F06" w:rsidRPr="00543F8C">
          <w:rPr>
            <w:rStyle w:val="Hyperlink"/>
            <w:noProof/>
          </w:rPr>
          <w:t>2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Introdução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_Toc322607181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4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1"/>
        <w:tabs>
          <w:tab w:val="left" w:pos="432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82" w:history="1">
        <w:r w:rsidR="00B35F06" w:rsidRPr="00543F8C">
          <w:rPr>
            <w:rStyle w:val="Hyperlink"/>
            <w:noProof/>
          </w:rPr>
          <w:t>3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Definições e conceitos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_Toc322607182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5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83" w:history="1">
        <w:r w:rsidR="00B35F06" w:rsidRPr="00543F8C">
          <w:rPr>
            <w:rStyle w:val="Hyperlink"/>
            <w:noProof/>
          </w:rPr>
          <w:t>3.1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eTOM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_Toc322607183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5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84" w:history="1">
        <w:r w:rsidR="00B35F06" w:rsidRPr="00543F8C">
          <w:rPr>
            <w:rStyle w:val="Hyperlink"/>
            <w:noProof/>
          </w:rPr>
          <w:t>3.2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SID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_Toc322607184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7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85" w:history="1">
        <w:r w:rsidR="00B35F06" w:rsidRPr="00543F8C">
          <w:rPr>
            <w:rStyle w:val="Hyperlink"/>
            <w:noProof/>
          </w:rPr>
          <w:t>3.3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TAM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_Toc322607185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8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1"/>
        <w:tabs>
          <w:tab w:val="left" w:pos="432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86" w:history="1">
        <w:r w:rsidR="00B35F06" w:rsidRPr="00543F8C">
          <w:rPr>
            <w:rStyle w:val="Hyperlink"/>
            <w:noProof/>
          </w:rPr>
          <w:t>4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Padrões de nomenclatura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_Toc322607186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10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87" w:history="1">
        <w:r w:rsidR="00B35F06" w:rsidRPr="00543F8C">
          <w:rPr>
            <w:rStyle w:val="Hyperlink"/>
            <w:noProof/>
          </w:rPr>
          <w:t>4.1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Idioma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_Toc322607187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10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88" w:history="1">
        <w:r w:rsidR="00B35F06" w:rsidRPr="00543F8C">
          <w:rPr>
            <w:rStyle w:val="Hyperlink"/>
            <w:noProof/>
          </w:rPr>
          <w:t>4.2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Empacotamento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_Toc322607188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10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89" w:history="1">
        <w:r w:rsidR="00B35F06" w:rsidRPr="00543F8C">
          <w:rPr>
            <w:rStyle w:val="Hyperlink"/>
            <w:noProof/>
          </w:rPr>
          <w:t>4.3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Java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_Toc322607189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10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3"/>
        <w:tabs>
          <w:tab w:val="left" w:pos="120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90" w:history="1">
        <w:r w:rsidR="00B35F06" w:rsidRPr="00543F8C">
          <w:rPr>
            <w:rStyle w:val="Hyperlink"/>
            <w:noProof/>
          </w:rPr>
          <w:t>4.3.1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Empacotamento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_Toc322607190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10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91" w:history="1">
        <w:r w:rsidR="00B35F06" w:rsidRPr="00543F8C">
          <w:rPr>
            <w:rStyle w:val="Hyperlink"/>
            <w:noProof/>
          </w:rPr>
          <w:t>4.4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Serviços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_Toc322607191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10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3"/>
        <w:tabs>
          <w:tab w:val="left" w:pos="120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92" w:history="1">
        <w:r w:rsidR="00B35F06" w:rsidRPr="00543F8C">
          <w:rPr>
            <w:rStyle w:val="Hyperlink"/>
            <w:noProof/>
          </w:rPr>
          <w:t>4.4.1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Serviços e operações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_Toc322607192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10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3"/>
        <w:tabs>
          <w:tab w:val="left" w:pos="120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93" w:history="1">
        <w:r w:rsidR="00B35F06" w:rsidRPr="00543F8C">
          <w:rPr>
            <w:rStyle w:val="Hyperlink"/>
            <w:noProof/>
          </w:rPr>
          <w:t>4.4.2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Pastas para o Service Bus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_Toc322607193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11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3"/>
        <w:tabs>
          <w:tab w:val="left" w:pos="120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94" w:history="1">
        <w:r w:rsidR="00B35F06" w:rsidRPr="00543F8C">
          <w:rPr>
            <w:rStyle w:val="Hyperlink"/>
            <w:noProof/>
          </w:rPr>
          <w:t>4.4.3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EndPoint para o Service Bus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_Toc322607194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11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3"/>
        <w:tabs>
          <w:tab w:val="left" w:pos="120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95" w:history="1">
        <w:r w:rsidR="00B35F06" w:rsidRPr="00543F8C">
          <w:rPr>
            <w:rStyle w:val="Hyperlink"/>
            <w:noProof/>
          </w:rPr>
          <w:t>4.4.4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Partição para o Enterprise Manager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_Toc322607195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11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3"/>
        <w:tabs>
          <w:tab w:val="left" w:pos="120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96" w:history="1">
        <w:r w:rsidR="00B35F06" w:rsidRPr="00543F8C">
          <w:rPr>
            <w:rStyle w:val="Hyperlink"/>
            <w:noProof/>
          </w:rPr>
          <w:t>4.4.5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Namespace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_Toc322607196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12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1"/>
        <w:tabs>
          <w:tab w:val="left" w:pos="432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97" w:history="1">
        <w:r w:rsidR="00B35F06" w:rsidRPr="00543F8C">
          <w:rPr>
            <w:rStyle w:val="Hyperlink"/>
            <w:noProof/>
          </w:rPr>
          <w:t>5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Atributos de um Serviço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_Toc322607197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12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1"/>
        <w:tabs>
          <w:tab w:val="left" w:pos="432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98" w:history="1">
        <w:r w:rsidR="00B35F06" w:rsidRPr="00543F8C">
          <w:rPr>
            <w:rStyle w:val="Hyperlink"/>
            <w:noProof/>
          </w:rPr>
          <w:t>6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Versionamento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_Toc322607198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13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199" w:history="1">
        <w:r w:rsidR="00B35F06" w:rsidRPr="00543F8C">
          <w:rPr>
            <w:rStyle w:val="Hyperlink"/>
            <w:noProof/>
          </w:rPr>
          <w:t>6.1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Major Version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_Toc322607199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13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00" w:history="1">
        <w:r w:rsidR="00B35F06" w:rsidRPr="00543F8C">
          <w:rPr>
            <w:rStyle w:val="Hyperlink"/>
            <w:noProof/>
          </w:rPr>
          <w:t>6.2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Minor Version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_Toc322607200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13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01" w:history="1">
        <w:r w:rsidR="00B35F06" w:rsidRPr="00543F8C">
          <w:rPr>
            <w:rStyle w:val="Hyperlink"/>
            <w:noProof/>
          </w:rPr>
          <w:t>6.3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Exemplos de versionamento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_Toc322607201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13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3"/>
        <w:tabs>
          <w:tab w:val="left" w:pos="120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02" w:history="1">
        <w:r w:rsidR="00B35F06" w:rsidRPr="00543F8C">
          <w:rPr>
            <w:rStyle w:val="Hyperlink"/>
            <w:noProof/>
          </w:rPr>
          <w:t>6.3.1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Situação 1: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_Toc322607202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14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3"/>
        <w:tabs>
          <w:tab w:val="left" w:pos="120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03" w:history="1">
        <w:r w:rsidR="00B35F06" w:rsidRPr="00543F8C">
          <w:rPr>
            <w:rStyle w:val="Hyperlink"/>
            <w:noProof/>
          </w:rPr>
          <w:t>6.3.2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Situação 2: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_Toc322607203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14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3"/>
        <w:tabs>
          <w:tab w:val="left" w:pos="120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04" w:history="1">
        <w:r w:rsidR="00B35F06" w:rsidRPr="00543F8C">
          <w:rPr>
            <w:rStyle w:val="Hyperlink"/>
            <w:noProof/>
          </w:rPr>
          <w:t>6.3.3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Situação 3: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_Toc322607204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15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3"/>
        <w:tabs>
          <w:tab w:val="left" w:pos="120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05" w:history="1">
        <w:r w:rsidR="00B35F06" w:rsidRPr="00543F8C">
          <w:rPr>
            <w:rStyle w:val="Hyperlink"/>
            <w:noProof/>
          </w:rPr>
          <w:t>6.3.4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Situação 4: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_Toc322607205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15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1"/>
        <w:tabs>
          <w:tab w:val="left" w:pos="432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06" w:history="1">
        <w:r w:rsidR="00B35F06" w:rsidRPr="00543F8C">
          <w:rPr>
            <w:rStyle w:val="Hyperlink"/>
            <w:noProof/>
          </w:rPr>
          <w:t>7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Casos reais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_Toc322607206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16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07" w:history="1">
        <w:r w:rsidR="00B35F06" w:rsidRPr="00543F8C">
          <w:rPr>
            <w:rStyle w:val="Hyperlink"/>
            <w:noProof/>
          </w:rPr>
          <w:t>7.1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Caso 1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_Toc322607207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16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08" w:history="1">
        <w:r w:rsidR="00B35F06" w:rsidRPr="00543F8C">
          <w:rPr>
            <w:rStyle w:val="Hyperlink"/>
            <w:noProof/>
          </w:rPr>
          <w:t>7.2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Caso 2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_Toc322607208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16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1"/>
        <w:tabs>
          <w:tab w:val="left" w:pos="432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09" w:history="1">
        <w:r w:rsidR="00B35F06" w:rsidRPr="00543F8C">
          <w:rPr>
            <w:rStyle w:val="Hyperlink"/>
            <w:noProof/>
          </w:rPr>
          <w:t>8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Como realizar o mapeamento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_Toc322607209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17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10" w:history="1">
        <w:r w:rsidR="00B35F06" w:rsidRPr="00543F8C">
          <w:rPr>
            <w:rStyle w:val="Hyperlink"/>
            <w:noProof/>
          </w:rPr>
          <w:t>8.1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Caso de Uso 1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_Toc322607210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17</w:t>
        </w:r>
        <w:r w:rsidR="00B35F06">
          <w:rPr>
            <w:noProof/>
          </w:rPr>
          <w:fldChar w:fldCharType="end"/>
        </w:r>
      </w:hyperlink>
    </w:p>
    <w:p w:rsidR="00B35F06" w:rsidRDefault="007C3A86">
      <w:pPr>
        <w:pStyle w:val="Sumrio2"/>
        <w:tabs>
          <w:tab w:val="left" w:pos="96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22607211" w:history="1">
        <w:r w:rsidR="00B35F06" w:rsidRPr="00543F8C">
          <w:rPr>
            <w:rStyle w:val="Hyperlink"/>
            <w:noProof/>
          </w:rPr>
          <w:t>8.2</w:t>
        </w:r>
        <w:r w:rsidR="00B35F0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B35F06" w:rsidRPr="00543F8C">
          <w:rPr>
            <w:rStyle w:val="Hyperlink"/>
            <w:noProof/>
          </w:rPr>
          <w:t>Caso de Uso 2</w:t>
        </w:r>
        <w:r w:rsidR="00B35F06">
          <w:rPr>
            <w:noProof/>
          </w:rPr>
          <w:tab/>
        </w:r>
        <w:r w:rsidR="00B35F06">
          <w:rPr>
            <w:noProof/>
          </w:rPr>
          <w:fldChar w:fldCharType="begin"/>
        </w:r>
        <w:r w:rsidR="00B35F06">
          <w:rPr>
            <w:noProof/>
          </w:rPr>
          <w:instrText xml:space="preserve"> PAGEREF _Toc322607211 \h </w:instrText>
        </w:r>
        <w:r w:rsidR="00B35F06">
          <w:rPr>
            <w:noProof/>
          </w:rPr>
        </w:r>
        <w:r w:rsidR="00B35F06">
          <w:rPr>
            <w:noProof/>
          </w:rPr>
          <w:fldChar w:fldCharType="separate"/>
        </w:r>
        <w:r w:rsidR="00B35F06">
          <w:rPr>
            <w:noProof/>
          </w:rPr>
          <w:t>19</w:t>
        </w:r>
        <w:r w:rsidR="00B35F06">
          <w:rPr>
            <w:noProof/>
          </w:rPr>
          <w:fldChar w:fldCharType="end"/>
        </w:r>
      </w:hyperlink>
    </w:p>
    <w:p w:rsidR="00886D99" w:rsidRPr="00C3076D" w:rsidRDefault="00675B9F" w:rsidP="009105A3">
      <w:pPr>
        <w:pStyle w:val="Sumrio1"/>
        <w:tabs>
          <w:tab w:val="right" w:leader="dot" w:pos="8797"/>
        </w:tabs>
        <w:jc w:val="both"/>
        <w:rPr>
          <w:rFonts w:cs="Arial"/>
        </w:rPr>
        <w:sectPr w:rsidR="00886D99" w:rsidRPr="00C3076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  <w:r w:rsidRPr="00C3076D">
        <w:rPr>
          <w:rFonts w:cs="Arial"/>
        </w:rPr>
        <w:fldChar w:fldCharType="end"/>
      </w:r>
    </w:p>
    <w:p w:rsidR="00886D99" w:rsidRPr="00C3076D" w:rsidRDefault="00886D99" w:rsidP="009105A3">
      <w:pPr>
        <w:tabs>
          <w:tab w:val="right" w:leader="dot" w:pos="8797"/>
        </w:tabs>
        <w:jc w:val="both"/>
        <w:rPr>
          <w:rFonts w:cs="Arial"/>
        </w:rPr>
        <w:sectPr w:rsidR="00886D99" w:rsidRPr="00C3076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</w:p>
    <w:p w:rsidR="00886D99" w:rsidRPr="00C3076D" w:rsidRDefault="00886D99" w:rsidP="009105A3">
      <w:pPr>
        <w:jc w:val="both"/>
        <w:rPr>
          <w:rFonts w:cs="Arial"/>
        </w:rPr>
        <w:sectPr w:rsidR="00886D99" w:rsidRPr="00C3076D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</w:p>
    <w:p w:rsidR="00886D99" w:rsidRPr="00C3076D" w:rsidRDefault="00886D99" w:rsidP="009105A3">
      <w:pPr>
        <w:jc w:val="both"/>
        <w:rPr>
          <w:rFonts w:cs="Arial"/>
        </w:rPr>
        <w:sectPr w:rsidR="00886D99" w:rsidRPr="00C3076D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type w:val="continuous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</w:p>
    <w:p w:rsidR="00886D99" w:rsidRPr="00C3076D" w:rsidRDefault="00886D99" w:rsidP="009105A3">
      <w:pPr>
        <w:jc w:val="both"/>
        <w:rPr>
          <w:rFonts w:cs="Arial"/>
        </w:rPr>
        <w:sectPr w:rsidR="00886D99" w:rsidRPr="00C3076D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</w:p>
    <w:p w:rsidR="00886D99" w:rsidRPr="00C3076D" w:rsidRDefault="00886D99" w:rsidP="009105A3">
      <w:pPr>
        <w:jc w:val="both"/>
        <w:rPr>
          <w:rFonts w:cs="Arial"/>
        </w:rPr>
        <w:sectPr w:rsidR="00886D99" w:rsidRPr="00C3076D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</w:p>
    <w:p w:rsidR="00886D99" w:rsidRPr="00C3076D" w:rsidRDefault="00886D99" w:rsidP="009105A3">
      <w:pPr>
        <w:jc w:val="both"/>
        <w:rPr>
          <w:rFonts w:cs="Arial"/>
        </w:rPr>
        <w:sectPr w:rsidR="00886D99" w:rsidRPr="00C3076D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</w:p>
    <w:p w:rsidR="00886D99" w:rsidRPr="00C3076D" w:rsidRDefault="00886D99" w:rsidP="009105A3">
      <w:pPr>
        <w:jc w:val="both"/>
        <w:rPr>
          <w:rFonts w:cs="Arial"/>
        </w:rPr>
        <w:sectPr w:rsidR="00886D99" w:rsidRPr="00C3076D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type w:val="continuous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</w:p>
    <w:p w:rsidR="00886D99" w:rsidRPr="00C3076D" w:rsidRDefault="00886D99" w:rsidP="009105A3">
      <w:pPr>
        <w:jc w:val="both"/>
        <w:rPr>
          <w:rFonts w:cs="Arial"/>
        </w:rPr>
        <w:sectPr w:rsidR="00886D99" w:rsidRPr="00C3076D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type w:val="continuous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</w:p>
    <w:p w:rsidR="00886D99" w:rsidRPr="00C3076D" w:rsidRDefault="00886D99" w:rsidP="009105A3">
      <w:pPr>
        <w:jc w:val="both"/>
        <w:rPr>
          <w:rFonts w:cs="Arial"/>
        </w:rPr>
        <w:sectPr w:rsidR="00886D99" w:rsidRPr="00C3076D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type w:val="continuous"/>
          <w:pgSz w:w="12240" w:h="15840"/>
          <w:pgMar w:top="1417" w:right="1742" w:bottom="1417" w:left="1701" w:header="708" w:footer="708" w:gutter="0"/>
          <w:cols w:space="720"/>
          <w:docGrid w:linePitch="360"/>
        </w:sectPr>
      </w:pPr>
    </w:p>
    <w:p w:rsidR="00886D99" w:rsidRPr="00C3076D" w:rsidRDefault="00886D99" w:rsidP="009105A3">
      <w:pPr>
        <w:pStyle w:val="Ttulo1"/>
        <w:jc w:val="both"/>
      </w:pPr>
      <w:r w:rsidRPr="00C3076D">
        <w:lastRenderedPageBreak/>
        <w:br w:type="page"/>
      </w:r>
      <w:bookmarkStart w:id="1" w:name="_Toc322607180"/>
      <w:r w:rsidRPr="00C3076D">
        <w:lastRenderedPageBreak/>
        <w:t>Objetivo</w:t>
      </w:r>
      <w:bookmarkEnd w:id="1"/>
    </w:p>
    <w:p w:rsidR="00944299" w:rsidRPr="00C3076D" w:rsidRDefault="00944299" w:rsidP="009105A3">
      <w:pPr>
        <w:jc w:val="both"/>
        <w:rPr>
          <w:rFonts w:cs="Arial"/>
          <w:bCs/>
        </w:rPr>
      </w:pPr>
      <w:r w:rsidRPr="00944299">
        <w:rPr>
          <w:rFonts w:cs="Arial"/>
          <w:bCs/>
        </w:rPr>
        <w:t xml:space="preserve">Este documento tem como </w:t>
      </w:r>
      <w:r>
        <w:rPr>
          <w:rFonts w:cs="Arial"/>
          <w:bCs/>
        </w:rPr>
        <w:t>objetivo</w:t>
      </w:r>
      <w:r w:rsidRPr="00944299">
        <w:rPr>
          <w:rFonts w:cs="Arial"/>
          <w:bCs/>
        </w:rPr>
        <w:t xml:space="preserve"> definir um padrão para nomenclatura de serviços baseados no modelo de negócio de telefonia garantindo o desacoplamento do negócio e das definições técnicas dos mesmos, tornando as operações dos serviços em questão legíveis aos operadores do negócio</w:t>
      </w:r>
      <w:r>
        <w:rPr>
          <w:rFonts w:cs="Arial"/>
          <w:bCs/>
        </w:rPr>
        <w:t>.</w:t>
      </w:r>
    </w:p>
    <w:p w:rsidR="00886D99" w:rsidRPr="00C3076D" w:rsidRDefault="00886D99" w:rsidP="009105A3">
      <w:pPr>
        <w:pStyle w:val="Ttulo1"/>
        <w:pageBreakBefore/>
        <w:jc w:val="both"/>
      </w:pPr>
      <w:bookmarkStart w:id="2" w:name="_Toc322607181"/>
      <w:r w:rsidRPr="00C3076D">
        <w:lastRenderedPageBreak/>
        <w:t>Introdução</w:t>
      </w:r>
      <w:bookmarkEnd w:id="2"/>
    </w:p>
    <w:p w:rsidR="00944299" w:rsidRPr="00C3076D" w:rsidRDefault="00944299" w:rsidP="009105A3">
      <w:pPr>
        <w:pStyle w:val="Corpodetexto"/>
        <w:jc w:val="both"/>
        <w:rPr>
          <w:rFonts w:cs="Arial"/>
        </w:rPr>
      </w:pPr>
      <w:r>
        <w:rPr>
          <w:rFonts w:cs="Arial"/>
        </w:rPr>
        <w:t>Através deste documento será possível nomear os serviços para</w:t>
      </w:r>
      <w:r w:rsidR="00EB5A16">
        <w:rPr>
          <w:rFonts w:cs="Arial"/>
        </w:rPr>
        <w:t xml:space="preserve"> uma</w:t>
      </w:r>
      <w:r>
        <w:rPr>
          <w:rFonts w:cs="Arial"/>
        </w:rPr>
        <w:t xml:space="preserve"> melhor organização </w:t>
      </w:r>
      <w:r w:rsidR="00EB5A16">
        <w:rPr>
          <w:rFonts w:cs="Arial"/>
        </w:rPr>
        <w:t>no</w:t>
      </w:r>
      <w:r>
        <w:rPr>
          <w:rFonts w:cs="Arial"/>
        </w:rPr>
        <w:t xml:space="preserve"> barramento Oracle Service Bus 11g (OSB) e </w:t>
      </w:r>
      <w:r w:rsidR="00EB5A16">
        <w:rPr>
          <w:rFonts w:cs="Arial"/>
        </w:rPr>
        <w:t xml:space="preserve">uma melhor </w:t>
      </w:r>
      <w:r>
        <w:rPr>
          <w:rFonts w:cs="Arial"/>
        </w:rPr>
        <w:t>reutilização</w:t>
      </w:r>
      <w:r w:rsidR="00EB5A16">
        <w:rPr>
          <w:rFonts w:cs="Arial"/>
        </w:rPr>
        <w:t xml:space="preserve"> destes</w:t>
      </w:r>
      <w:r>
        <w:rPr>
          <w:rFonts w:cs="Arial"/>
        </w:rPr>
        <w:t xml:space="preserve"> utilizando o repositório </w:t>
      </w:r>
      <w:r w:rsidRPr="00944299">
        <w:rPr>
          <w:rFonts w:cs="Arial"/>
        </w:rPr>
        <w:t>Oracle Enterprise Repository</w:t>
      </w:r>
      <w:r>
        <w:rPr>
          <w:rFonts w:cs="Arial"/>
        </w:rPr>
        <w:t xml:space="preserve"> (OER).</w:t>
      </w:r>
    </w:p>
    <w:p w:rsidR="00886D99" w:rsidRDefault="008C3DB8" w:rsidP="009105A3">
      <w:pPr>
        <w:pStyle w:val="Ttulo1"/>
        <w:pageBreakBefore/>
        <w:jc w:val="both"/>
      </w:pPr>
      <w:bookmarkStart w:id="3" w:name="_Toc322607182"/>
      <w:r>
        <w:lastRenderedPageBreak/>
        <w:t>Definições</w:t>
      </w:r>
      <w:r w:rsidR="00BC137C">
        <w:t xml:space="preserve"> e conceito</w:t>
      </w:r>
      <w:r>
        <w:t>s</w:t>
      </w:r>
      <w:bookmarkEnd w:id="3"/>
    </w:p>
    <w:p w:rsidR="00BC137C" w:rsidRDefault="00E363B0" w:rsidP="009105A3">
      <w:pPr>
        <w:pStyle w:val="Ttulo2"/>
        <w:jc w:val="both"/>
      </w:pPr>
      <w:bookmarkStart w:id="4" w:name="_Toc322607183"/>
      <w:r>
        <w:t>eTOM</w:t>
      </w:r>
      <w:bookmarkEnd w:id="4"/>
    </w:p>
    <w:p w:rsidR="00E363B0" w:rsidRPr="00536A8F" w:rsidRDefault="00E363B0" w:rsidP="009105A3">
      <w:pPr>
        <w:jc w:val="both"/>
      </w:pPr>
      <w:r w:rsidRPr="00536A8F">
        <w:t xml:space="preserve">O Enhanced Telecom Operations Map (eTOM), está rapidamente se tornando o padrão aceito para processos de negócios na indústria de telecomunicações. Ele </w:t>
      </w:r>
      <w:r>
        <w:t>funciona</w:t>
      </w:r>
      <w:r w:rsidRPr="00536A8F">
        <w:t xml:space="preserve"> como um mapa de referência e está emergindo como a linguagem para negócios da indústria de telecomunicações.</w:t>
      </w:r>
    </w:p>
    <w:p w:rsidR="00E363B0" w:rsidRPr="00536A8F" w:rsidRDefault="00E363B0" w:rsidP="009105A3">
      <w:pPr>
        <w:jc w:val="both"/>
      </w:pPr>
      <w:r w:rsidRPr="00536A8F">
        <w:t>O eTO</w:t>
      </w:r>
      <w:r>
        <w:t>M utiliza um modelo hierárquico</w:t>
      </w:r>
      <w:r w:rsidRPr="00536A8F">
        <w:t xml:space="preserve"> de decomposição </w:t>
      </w:r>
      <w:r>
        <w:t xml:space="preserve">de </w:t>
      </w:r>
      <w:r w:rsidRPr="00536A8F">
        <w:t xml:space="preserve">componentes de negócios através de uma série de níveis </w:t>
      </w:r>
      <w:r>
        <w:t>para definir a granularidade dos serviços de negócio disponibilizados pela corporação</w:t>
      </w:r>
      <w:r w:rsidRPr="00536A8F">
        <w:t xml:space="preserve">. </w:t>
      </w:r>
      <w:r>
        <w:t xml:space="preserve">No mais alto nível conceitual o </w:t>
      </w:r>
      <w:r w:rsidRPr="00536A8F">
        <w:t>eTOM define três grandes áreas funcionais:</w:t>
      </w:r>
    </w:p>
    <w:p w:rsidR="00E363B0" w:rsidRPr="00536A8F" w:rsidRDefault="00E363B0" w:rsidP="009105A3">
      <w:pPr>
        <w:pStyle w:val="PargrafodaLista"/>
        <w:numPr>
          <w:ilvl w:val="0"/>
          <w:numId w:val="2"/>
        </w:numPr>
        <w:jc w:val="both"/>
      </w:pPr>
      <w:r w:rsidRPr="00536A8F">
        <w:t>Operações</w:t>
      </w:r>
    </w:p>
    <w:p w:rsidR="00E363B0" w:rsidRPr="00536A8F" w:rsidRDefault="00E363B0" w:rsidP="009105A3">
      <w:pPr>
        <w:pStyle w:val="PargrafodaLista"/>
        <w:numPr>
          <w:ilvl w:val="0"/>
          <w:numId w:val="2"/>
        </w:numPr>
        <w:jc w:val="both"/>
      </w:pPr>
      <w:r w:rsidRPr="00536A8F">
        <w:t>Gestão empresarial</w:t>
      </w:r>
    </w:p>
    <w:p w:rsidR="00E363B0" w:rsidRPr="00536A8F" w:rsidRDefault="00E363B0" w:rsidP="009105A3">
      <w:pPr>
        <w:pStyle w:val="PargrafodaLista"/>
        <w:numPr>
          <w:ilvl w:val="0"/>
          <w:numId w:val="2"/>
        </w:numPr>
        <w:jc w:val="both"/>
      </w:pPr>
      <w:r w:rsidRPr="00536A8F">
        <w:t>Estratégia, Infra-estrutura e Produtos</w:t>
      </w:r>
    </w:p>
    <w:p w:rsidR="00E363B0" w:rsidRDefault="00E363B0" w:rsidP="009105A3">
      <w:pPr>
        <w:jc w:val="both"/>
      </w:pPr>
      <w:r w:rsidRPr="00536A8F">
        <w:t xml:space="preserve">Ao se decompor essas </w:t>
      </w:r>
      <w:r>
        <w:t xml:space="preserve">áreas, </w:t>
      </w:r>
      <w:r w:rsidRPr="00536A8F">
        <w:t>pode</w:t>
      </w:r>
      <w:r>
        <w:t>-se</w:t>
      </w:r>
      <w:r w:rsidRPr="00536A8F">
        <w:t xml:space="preserve"> construir um mapa dos componentes da empresa, identificando os blocos básicos de construç</w:t>
      </w:r>
      <w:r>
        <w:t xml:space="preserve">ão e, finalmente, os processos </w:t>
      </w:r>
      <w:r w:rsidRPr="00536A8F">
        <w:t>requeridos por um provedor de serviços. Den</w:t>
      </w:r>
      <w:r>
        <w:t xml:space="preserve">tro de cada uma das áreas </w:t>
      </w:r>
      <w:r w:rsidRPr="00536A8F">
        <w:t>funcionais</w:t>
      </w:r>
      <w:r>
        <w:t xml:space="preserve"> acima, o eTOM fornece o</w:t>
      </w:r>
      <w:r w:rsidRPr="00536A8F">
        <w:t>s seguintes três níveis de decomposição:</w:t>
      </w:r>
    </w:p>
    <w:p w:rsidR="004D0C34" w:rsidRDefault="00D33975" w:rsidP="009105A3">
      <w:pPr>
        <w:jc w:val="both"/>
      </w:pPr>
      <w:r>
        <w:rPr>
          <w:noProof/>
          <w:lang w:eastAsia="pt-BR"/>
        </w:rPr>
        <w:drawing>
          <wp:inline distT="0" distB="0" distL="0" distR="0" wp14:anchorId="358F0884" wp14:editId="4B467C01">
            <wp:extent cx="5314950" cy="3476625"/>
            <wp:effectExtent l="19050" t="0" r="0" b="0"/>
            <wp:docPr id="2" name="Imagem 1" descr="http://www.tmforum.org/sdata/content/PracticesStandards/etom/e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mforum.org/sdata/content/PracticesStandards/etom/etom.jp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3B0" w:rsidRPr="00536A8F" w:rsidRDefault="003016F8" w:rsidP="009105A3">
      <w:pPr>
        <w:pStyle w:val="PargrafodaLista"/>
        <w:numPr>
          <w:ilvl w:val="0"/>
          <w:numId w:val="3"/>
        </w:numPr>
        <w:jc w:val="both"/>
      </w:pPr>
      <w:r>
        <w:rPr>
          <w:b/>
        </w:rPr>
        <w:t>Nível 0</w:t>
      </w:r>
      <w:r w:rsidR="00E363B0">
        <w:rPr>
          <w:b/>
        </w:rPr>
        <w:t>:</w:t>
      </w:r>
      <w:r w:rsidR="00E363B0" w:rsidRPr="00536A8F">
        <w:t xml:space="preserve"> </w:t>
      </w:r>
      <w:r w:rsidR="00E363B0">
        <w:t>T</w:t>
      </w:r>
      <w:r w:rsidR="00E363B0" w:rsidRPr="00536A8F">
        <w:t>ais como operações,</w:t>
      </w:r>
      <w:r w:rsidR="00E363B0">
        <w:t xml:space="preserve"> são os níveis principais</w:t>
      </w:r>
      <w:r w:rsidR="00E363B0" w:rsidRPr="00536A8F">
        <w:t>, como a gestão de relacionamento com clientes (CRM), gerenciamento de serviços e gestão de recursos.</w:t>
      </w:r>
    </w:p>
    <w:p w:rsidR="00E363B0" w:rsidRPr="00536A8F" w:rsidRDefault="003016F8" w:rsidP="009105A3">
      <w:pPr>
        <w:pStyle w:val="PargrafodaLista"/>
        <w:numPr>
          <w:ilvl w:val="0"/>
          <w:numId w:val="3"/>
        </w:numPr>
        <w:jc w:val="both"/>
      </w:pPr>
      <w:r>
        <w:rPr>
          <w:b/>
        </w:rPr>
        <w:t>Nível 1</w:t>
      </w:r>
      <w:r w:rsidR="00E363B0">
        <w:rPr>
          <w:b/>
        </w:rPr>
        <w:t>:</w:t>
      </w:r>
      <w:r w:rsidR="00E363B0" w:rsidRPr="00536A8F">
        <w:t xml:space="preserve"> </w:t>
      </w:r>
      <w:r w:rsidR="00E363B0">
        <w:t>F</w:t>
      </w:r>
      <w:r w:rsidR="00E363B0" w:rsidRPr="00536A8F">
        <w:t>ornece um nível adicional de decomposição em áreas de processamento específicas, como processamento de pedidos ou de retenção de lealdade.</w:t>
      </w:r>
    </w:p>
    <w:p w:rsidR="009105A3" w:rsidRDefault="00E363B0" w:rsidP="009105A3">
      <w:pPr>
        <w:pStyle w:val="PargrafodaLista"/>
        <w:numPr>
          <w:ilvl w:val="0"/>
          <w:numId w:val="3"/>
        </w:numPr>
        <w:jc w:val="both"/>
      </w:pPr>
      <w:r w:rsidRPr="00E363B0">
        <w:rPr>
          <w:b/>
        </w:rPr>
        <w:t>Nível</w:t>
      </w:r>
      <w:r w:rsidR="003016F8">
        <w:rPr>
          <w:b/>
        </w:rPr>
        <w:t xml:space="preserve"> 2</w:t>
      </w:r>
      <w:r w:rsidR="007270CC">
        <w:rPr>
          <w:b/>
        </w:rPr>
        <w:t>:</w:t>
      </w:r>
      <w:r w:rsidRPr="00536A8F">
        <w:t xml:space="preserve"> </w:t>
      </w:r>
      <w:r w:rsidR="007270CC">
        <w:t>C</w:t>
      </w:r>
      <w:r w:rsidRPr="00536A8F">
        <w:t>omeça a definir as atividades empresariais</w:t>
      </w:r>
      <w:r>
        <w:t xml:space="preserve"> típicas que podem ser realizada</w:t>
      </w:r>
      <w:r w:rsidRPr="00536A8F">
        <w:t>s dentro do nível 2, tais como a emissão de pedidos de clientes, autoriza</w:t>
      </w:r>
      <w:r w:rsidR="007270CC">
        <w:t>ção de</w:t>
      </w:r>
      <w:r w:rsidRPr="00536A8F">
        <w:t xml:space="preserve"> crédito, rastreamento</w:t>
      </w:r>
      <w:r w:rsidR="008B10E2">
        <w:t xml:space="preserve"> </w:t>
      </w:r>
      <w:r w:rsidRPr="00536A8F">
        <w:t>e gerenciamento de pedidos.</w:t>
      </w:r>
    </w:p>
    <w:p w:rsidR="009105A3" w:rsidRDefault="009105A3" w:rsidP="009105A3">
      <w:pPr>
        <w:ind w:left="360"/>
        <w:jc w:val="both"/>
      </w:pPr>
    </w:p>
    <w:p w:rsidR="009105A3" w:rsidRDefault="009105A3" w:rsidP="009105A3">
      <w:pPr>
        <w:ind w:left="360"/>
        <w:jc w:val="both"/>
      </w:pPr>
    </w:p>
    <w:p w:rsidR="009105A3" w:rsidRDefault="009105A3" w:rsidP="009105A3">
      <w:pPr>
        <w:jc w:val="both"/>
      </w:pPr>
      <w:r>
        <w:t>Através da decomposição hierárquica, entidades complexas podem ser estruturadas e compreendidas por meio da formalização dos seus componentes. Essa decomposição permite que o detalhe a ser definido seja compreendido de uma forma estruturada e também permite que o quadro a ser adotado em diferentes níveis e para diferentes processos é um exemplo da decomposição parcial de um dado processo no nível 0 em sub processos até o nível 4.</w:t>
      </w:r>
    </w:p>
    <w:p w:rsidR="009105A3" w:rsidRDefault="009105A3" w:rsidP="009105A3">
      <w:pPr>
        <w:jc w:val="both"/>
      </w:pPr>
      <w:r>
        <w:rPr>
          <w:noProof/>
          <w:lang w:eastAsia="pt-BR"/>
        </w:rPr>
        <w:drawing>
          <wp:inline distT="0" distB="0" distL="0" distR="0" wp14:anchorId="6A101A36" wp14:editId="06CA8062">
            <wp:extent cx="5581650" cy="346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8E" w:rsidRDefault="000C418E" w:rsidP="009105A3">
      <w:pPr>
        <w:jc w:val="both"/>
      </w:pPr>
      <w:r>
        <w:t>Abaixo temos a imagem que ilustra a que tipo cada decomposição se destina:</w:t>
      </w:r>
    </w:p>
    <w:p w:rsidR="000C418E" w:rsidRDefault="000C418E" w:rsidP="009105A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586095" cy="47372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473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738" w:rsidRDefault="00790738" w:rsidP="009105A3">
      <w:pPr>
        <w:pStyle w:val="Ttulo2"/>
        <w:jc w:val="both"/>
      </w:pPr>
      <w:bookmarkStart w:id="5" w:name="_Toc322607184"/>
      <w:r>
        <w:t>SID</w:t>
      </w:r>
      <w:bookmarkEnd w:id="5"/>
    </w:p>
    <w:p w:rsidR="00790738" w:rsidRPr="00536A8F" w:rsidRDefault="00790738" w:rsidP="009105A3">
      <w:pPr>
        <w:jc w:val="both"/>
        <w:rPr>
          <w:rFonts w:cs="Arial"/>
        </w:rPr>
      </w:pPr>
      <w:r w:rsidRPr="00536A8F">
        <w:rPr>
          <w:rFonts w:cs="Arial"/>
        </w:rPr>
        <w:t>Se o eTOM ajuda a padronizar os processos dentro das operações de te</w:t>
      </w:r>
      <w:r>
        <w:rPr>
          <w:rFonts w:cs="Arial"/>
        </w:rPr>
        <w:t xml:space="preserve">lecomunicações, em seguida o </w:t>
      </w:r>
      <w:r w:rsidRPr="00536A8F">
        <w:rPr>
          <w:rFonts w:cs="Arial"/>
        </w:rPr>
        <w:t xml:space="preserve">modelo (SID), fornece um vocabulário comum </w:t>
      </w:r>
      <w:r>
        <w:rPr>
          <w:rFonts w:cs="Arial"/>
        </w:rPr>
        <w:t xml:space="preserve">de </w:t>
      </w:r>
      <w:r w:rsidRPr="00536A8F">
        <w:rPr>
          <w:rFonts w:cs="Arial"/>
        </w:rPr>
        <w:t>definição de mais de 1.000 entidades empresariais da indústria padrão. Inicialmente definido usando a Unified Modeling Language (UML) e mais tarde através de um XML Schema Definition (XSD).</w:t>
      </w:r>
    </w:p>
    <w:p w:rsidR="00790738" w:rsidRDefault="00790738" w:rsidP="009105A3">
      <w:pPr>
        <w:jc w:val="both"/>
        <w:rPr>
          <w:rFonts w:cs="Arial"/>
        </w:rPr>
      </w:pPr>
      <w:r w:rsidRPr="00536A8F">
        <w:rPr>
          <w:rFonts w:cs="Arial"/>
        </w:rPr>
        <w:t>A vantagem de usar o SID e sua linguagem comum de informação</w:t>
      </w:r>
      <w:r>
        <w:rPr>
          <w:rFonts w:cs="Arial"/>
        </w:rPr>
        <w:t xml:space="preserve">, é que ele permite </w:t>
      </w:r>
      <w:r w:rsidRPr="00536A8F">
        <w:rPr>
          <w:rFonts w:cs="Arial"/>
        </w:rPr>
        <w:t>benefícios de negócio relativos aos custos, pontualidade, qualidade e capacidade de adaptação das opera</w:t>
      </w:r>
      <w:r>
        <w:rPr>
          <w:rFonts w:cs="Arial"/>
        </w:rPr>
        <w:t xml:space="preserve">ções da empresa, deixando o </w:t>
      </w:r>
      <w:r w:rsidRPr="00536A8F">
        <w:rPr>
          <w:rFonts w:cs="Arial"/>
        </w:rPr>
        <w:t>foco da empresa na criação de valor para seus clientes.</w:t>
      </w:r>
    </w:p>
    <w:p w:rsidR="00790738" w:rsidRDefault="00790738" w:rsidP="009105A3">
      <w:pPr>
        <w:jc w:val="both"/>
        <w:rPr>
          <w:rFonts w:cs="Arial"/>
        </w:rPr>
      </w:pPr>
      <w:r>
        <w:rPr>
          <w:rFonts w:cs="Arial"/>
        </w:rPr>
        <w:t>Segue abaixo as entidades e domínios do modelo SID.</w:t>
      </w:r>
    </w:p>
    <w:p w:rsidR="00790738" w:rsidRDefault="00790738" w:rsidP="009105A3">
      <w:pPr>
        <w:jc w:val="both"/>
      </w:pPr>
      <w:r>
        <w:rPr>
          <w:rFonts w:cs="Arial"/>
          <w:noProof/>
          <w:lang w:eastAsia="pt-BR"/>
        </w:rPr>
        <w:lastRenderedPageBreak/>
        <w:drawing>
          <wp:inline distT="0" distB="0" distL="0" distR="0" wp14:anchorId="21ABDF42" wp14:editId="59A0AE88">
            <wp:extent cx="5586095" cy="4153160"/>
            <wp:effectExtent l="19050" t="0" r="0" b="0"/>
            <wp:docPr id="51" name="Objet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21650" cy="6043612"/>
                      <a:chOff x="381000" y="661988"/>
                      <a:chExt cx="8121650" cy="6043612"/>
                    </a:xfrm>
                  </a:grpSpPr>
                  <a:grpSp>
                    <a:nvGrpSpPr>
                      <a:cNvPr id="774146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381000" y="661988"/>
                        <a:ext cx="8121650" cy="6043612"/>
                        <a:chOff x="432" y="417"/>
                        <a:chExt cx="4924" cy="3636"/>
                      </a:xfrm>
                    </a:grpSpPr>
                    <a:sp>
                      <a:nvSpPr>
                        <a:cNvPr id="774147" name="AutoShap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" y="940"/>
                          <a:ext cx="4898" cy="48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C66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tIns="0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lnSpc>
                                <a:spcPct val="75000"/>
                              </a:lnSpc>
                            </a:pPr>
                            <a:r>
                              <a:rPr lang="en-US" sz="1400" b="1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Product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48" name="AutoShap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" y="417"/>
                          <a:ext cx="4898" cy="4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7C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tIns="0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lnSpc>
                                <a:spcPct val="75000"/>
                              </a:lnSpc>
                            </a:pPr>
                            <a:r>
                              <a:rPr lang="en-US" sz="1400" b="1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Market / Sales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49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557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Market Strategy &amp; Plan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50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731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Market Segment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51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557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Marketing Campaign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52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731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Competitor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53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557"/>
                          <a:ext cx="808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Contact/Lead/Prospect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54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731"/>
                          <a:ext cx="808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Sales Statistic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55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8" y="731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Sales Channel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56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1075"/>
                          <a:ext cx="810" cy="1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Product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57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1256"/>
                          <a:ext cx="810" cy="1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Product Specification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58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1256"/>
                          <a:ext cx="810" cy="1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Product Offering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59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1029"/>
                          <a:ext cx="810" cy="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Strategic Product Portfolio Plan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60" name="Rectangl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1075"/>
                          <a:ext cx="808" cy="1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Product Performance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61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1256"/>
                          <a:ext cx="808" cy="1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Product Usage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62" name="AutoShap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" y="1464"/>
                          <a:ext cx="4898" cy="4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tIns="0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lnSpc>
                                <a:spcPct val="75000"/>
                              </a:lnSpc>
                            </a:pPr>
                            <a:r>
                              <a:rPr lang="en-US" sz="1400" b="1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Customer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63" name="Rectangl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1603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Customer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64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1778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Customer Interaction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65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1603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Customer Order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66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1778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Customer Statistic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67" name="Rectangl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1603"/>
                          <a:ext cx="808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Customer Problem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68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1778"/>
                          <a:ext cx="808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Customer SLA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69" name="AutoShap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" y="1987"/>
                          <a:ext cx="4898" cy="4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CC0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tIns="0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lnSpc>
                                <a:spcPct val="75000"/>
                              </a:lnSpc>
                            </a:pPr>
                            <a:r>
                              <a:rPr lang="en-US" sz="1400" b="1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Service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70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2126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Service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71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2301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Service Specification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72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2126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Service Applications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73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2301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Service Configuration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74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2126"/>
                          <a:ext cx="808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Service Performance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75" name="Rectangl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2301"/>
                          <a:ext cx="808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Service Usage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76" name="AutoShape 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" y="2510"/>
                          <a:ext cx="4898" cy="4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6FF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tIns="0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lnSpc>
                                <a:spcPct val="75000"/>
                              </a:lnSpc>
                            </a:pPr>
                            <a:r>
                              <a:rPr lang="en-US" sz="1400" b="1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Resource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77" name="AutoShap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8" y="3033"/>
                          <a:ext cx="4898" cy="48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tIns="0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lnSpc>
                                <a:spcPct val="75000"/>
                              </a:lnSpc>
                            </a:pPr>
                            <a:r>
                              <a:rPr lang="en-US" sz="1400" b="1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Supplier / Partner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78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3173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Supplier/Partner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79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3348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Plan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80" name="Rectangl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3173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Interaction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81" name="Rectangle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3348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Product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82" name="Rectangl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3173"/>
                          <a:ext cx="808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Order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83" name="Rectangle 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3348"/>
                          <a:ext cx="808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SLA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84" name="AutoShape 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" y="3557"/>
                          <a:ext cx="1501" cy="4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tIns="0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lnSpc>
                                <a:spcPct val="75000"/>
                              </a:lnSpc>
                            </a:pPr>
                            <a:r>
                              <a:rPr lang="en-US" sz="1400" b="1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Enterprise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85" name="AutoShape 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34" y="3557"/>
                          <a:ext cx="3322" cy="4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99CC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tIns="0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>
                              <a:lnSpc>
                                <a:spcPct val="75000"/>
                              </a:lnSpc>
                            </a:pPr>
                            <a:r>
                              <a:rPr lang="en-US" sz="1400" b="1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Common Business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86" name="Rectangle 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55" y="3689"/>
                          <a:ext cx="586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Party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87" name="Rectangle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52" y="3863"/>
                          <a:ext cx="592" cy="1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Location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88" name="Rectangle 4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93" y="3689"/>
                          <a:ext cx="752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Business Interaction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89" name="Rectangle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95" y="3857"/>
                          <a:ext cx="38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Policy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90" name="Rectangle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90" y="3857"/>
                          <a:ext cx="751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Agreement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91" name="Rectangle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8" y="1551"/>
                          <a:ext cx="810" cy="1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Applied Customer Billing Rate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92" name="Rectangle 5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8" y="1778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Customer Bill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93" name="Rectangle 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10" y="1551"/>
                          <a:ext cx="810" cy="1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Customer Bill Collection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94" name="Rectangle 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10" y="1778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Customer Bill Inquiry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95" name="Rectangle 5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8" y="2095"/>
                          <a:ext cx="810" cy="1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Service Strategy &amp; Plan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96" name="Rectangle 5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8" y="2301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Service Trouble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97" name="Rectangle 5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10" y="2301"/>
                          <a:ext cx="810" cy="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Service Test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98" name="Rectangle 5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2650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Resource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199" name="Rectangle 5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4" y="2824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Resource Specification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00" name="Rectangle 5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2650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Resource Topology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01" name="Rectangle 6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53" y="2824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Resource Configuration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02" name="Rectangle 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2650"/>
                          <a:ext cx="808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Resource Performance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03" name="Rectangle 6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7" y="2824"/>
                          <a:ext cx="808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Resource Usage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04" name="Rectangle 6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8" y="2594"/>
                          <a:ext cx="810" cy="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Resource Strategy &amp; Plan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05" name="Rectangle 6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8" y="2824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Resource Trouble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06" name="Rectangle 6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10" y="2824"/>
                          <a:ext cx="810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Resource Test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07" name="Rectangle 6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8" y="3243"/>
                          <a:ext cx="810" cy="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Problem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08" name="Rectangle 6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8" y="3382"/>
                          <a:ext cx="810" cy="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Statistic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09" name="Rectangle 6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10" y="3243"/>
                          <a:ext cx="810" cy="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Bill Inquiry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10" name="Rectangle 6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10" y="3382"/>
                          <a:ext cx="810" cy="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Payment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11" name="Rectangle 7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8" y="3103"/>
                          <a:ext cx="810" cy="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Performance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12" name="Rectangle 7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10" y="3103"/>
                          <a:ext cx="810" cy="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4" tIns="0" rIns="9144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S/P Bill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13" name="Text Box 7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19" y="3888"/>
                          <a:ext cx="840" cy="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 b="1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(Under Construction)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14" name="Rectangle 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3" y="3729"/>
                          <a:ext cx="751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Revenue Assurance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15" name="Rectangle 7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92" y="3688"/>
                          <a:ext cx="397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Usage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16" name="Rectangle 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80" y="3694"/>
                          <a:ext cx="637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Root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17" name="Rectangle 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80" y="3856"/>
                          <a:ext cx="637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Base Types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18" name="Rectangle 7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36" y="3700"/>
                          <a:ext cx="397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Project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4219" name="Rectangle 7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36" y="3862"/>
                          <a:ext cx="397" cy="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 anchor="ctr" anchorCtr="1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cs typeface="Times New Roman" pitchFamily="18" charset="0"/>
                              </a:rPr>
                              <a:t>Time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790738" w:rsidRDefault="00790738" w:rsidP="009105A3">
      <w:pPr>
        <w:pStyle w:val="Ttulo2"/>
        <w:jc w:val="both"/>
      </w:pPr>
      <w:bookmarkStart w:id="6" w:name="_Toc322607185"/>
      <w:r>
        <w:t>TAM</w:t>
      </w:r>
      <w:bookmarkEnd w:id="6"/>
    </w:p>
    <w:p w:rsidR="00790738" w:rsidRDefault="00790738" w:rsidP="009105A3">
      <w:pPr>
        <w:jc w:val="both"/>
        <w:rPr>
          <w:rFonts w:cs="Arial"/>
        </w:rPr>
      </w:pPr>
      <w:r>
        <w:rPr>
          <w:rFonts w:cs="Arial"/>
        </w:rPr>
        <w:t>O Telecom Applications Map</w:t>
      </w:r>
      <w:r w:rsidRPr="00536A8F">
        <w:rPr>
          <w:rFonts w:cs="Arial"/>
        </w:rPr>
        <w:t xml:space="preserve"> (TAM) efetivamente fornece uma ponte entre os blocos de construção (</w:t>
      </w:r>
      <w:r>
        <w:rPr>
          <w:rFonts w:cs="Arial"/>
        </w:rPr>
        <w:t>eTOM e SID) para os</w:t>
      </w:r>
      <w:r w:rsidRPr="00536A8F">
        <w:rPr>
          <w:rFonts w:cs="Arial"/>
        </w:rPr>
        <w:t xml:space="preserve"> sistemas </w:t>
      </w:r>
      <w:r>
        <w:rPr>
          <w:rFonts w:cs="Arial"/>
        </w:rPr>
        <w:t>existentes na corporação</w:t>
      </w:r>
      <w:r w:rsidRPr="00536A8F">
        <w:rPr>
          <w:rFonts w:cs="Arial"/>
        </w:rPr>
        <w:t xml:space="preserve"> </w:t>
      </w:r>
      <w:r>
        <w:rPr>
          <w:rFonts w:cs="Arial"/>
        </w:rPr>
        <w:t xml:space="preserve">com o </w:t>
      </w:r>
      <w:r w:rsidRPr="00536A8F">
        <w:rPr>
          <w:rFonts w:cs="Arial"/>
        </w:rPr>
        <w:t>agrupamento de funções de pr</w:t>
      </w:r>
      <w:r>
        <w:rPr>
          <w:rFonts w:cs="Arial"/>
        </w:rPr>
        <w:t>ocessamento e de informação.</w:t>
      </w:r>
    </w:p>
    <w:p w:rsidR="00790738" w:rsidRPr="00536A8F" w:rsidRDefault="00790738" w:rsidP="009105A3">
      <w:pPr>
        <w:jc w:val="both"/>
        <w:rPr>
          <w:rFonts w:cs="Arial"/>
        </w:rPr>
      </w:pPr>
      <w:r>
        <w:rPr>
          <w:rFonts w:cs="Arial"/>
        </w:rPr>
        <w:t>O</w:t>
      </w:r>
      <w:r w:rsidRPr="00536A8F">
        <w:rPr>
          <w:rFonts w:cs="Arial"/>
        </w:rPr>
        <w:t xml:space="preserve"> TAM prevê um quadro comum de referência que permite que fornecedores, consumidores e parceiros comerciais </w:t>
      </w:r>
      <w:r>
        <w:rPr>
          <w:rFonts w:cs="Arial"/>
        </w:rPr>
        <w:t xml:space="preserve">que </w:t>
      </w:r>
      <w:r w:rsidRPr="00536A8F">
        <w:rPr>
          <w:rFonts w:cs="Arial"/>
        </w:rPr>
        <w:t xml:space="preserve">operam nesta área </w:t>
      </w:r>
      <w:r>
        <w:rPr>
          <w:rFonts w:cs="Arial"/>
        </w:rPr>
        <w:t>passem a</w:t>
      </w:r>
      <w:r w:rsidRPr="00536A8F">
        <w:rPr>
          <w:rFonts w:cs="Arial"/>
        </w:rPr>
        <w:t xml:space="preserve"> entender uns aos outros</w:t>
      </w:r>
      <w:r>
        <w:rPr>
          <w:rFonts w:cs="Arial"/>
        </w:rPr>
        <w:t>. O TAM foi construído</w:t>
      </w:r>
      <w:r w:rsidRPr="00536A8F">
        <w:rPr>
          <w:rFonts w:cs="Arial"/>
        </w:rPr>
        <w:t xml:space="preserve"> </w:t>
      </w:r>
      <w:r>
        <w:rPr>
          <w:rFonts w:cs="Arial"/>
        </w:rPr>
        <w:t>através de</w:t>
      </w:r>
      <w:r w:rsidRPr="00536A8F">
        <w:rPr>
          <w:rFonts w:cs="Arial"/>
        </w:rPr>
        <w:t xml:space="preserve"> observações </w:t>
      </w:r>
      <w:r>
        <w:rPr>
          <w:rFonts w:cs="Arial"/>
        </w:rPr>
        <w:t>a</w:t>
      </w:r>
      <w:r w:rsidRPr="00536A8F">
        <w:rPr>
          <w:rFonts w:cs="Arial"/>
        </w:rPr>
        <w:t xml:space="preserve"> sistemas t</w:t>
      </w:r>
      <w:r>
        <w:rPr>
          <w:rFonts w:cs="Arial"/>
        </w:rPr>
        <w:t>ípicos disponíveis hoje nos set</w:t>
      </w:r>
      <w:r w:rsidRPr="00536A8F">
        <w:rPr>
          <w:rFonts w:cs="Arial"/>
        </w:rPr>
        <w:t xml:space="preserve">ores fixo, móvel e cabo e irá evoluir naturalmente </w:t>
      </w:r>
      <w:r>
        <w:rPr>
          <w:rFonts w:cs="Arial"/>
        </w:rPr>
        <w:t>assim que estes sistemas evoluírem também</w:t>
      </w:r>
      <w:r w:rsidRPr="00536A8F">
        <w:rPr>
          <w:rFonts w:cs="Arial"/>
        </w:rPr>
        <w:t>.</w:t>
      </w:r>
    </w:p>
    <w:p w:rsidR="00790738" w:rsidRDefault="00790738" w:rsidP="009105A3">
      <w:pPr>
        <w:jc w:val="both"/>
        <w:rPr>
          <w:rFonts w:cs="Arial"/>
        </w:rPr>
      </w:pPr>
      <w:r w:rsidRPr="00536A8F">
        <w:rPr>
          <w:rFonts w:cs="Arial"/>
        </w:rPr>
        <w:t xml:space="preserve">A partir de </w:t>
      </w:r>
      <w:r>
        <w:rPr>
          <w:rFonts w:cs="Arial"/>
        </w:rPr>
        <w:t>uma perspectiva de integração, o</w:t>
      </w:r>
      <w:r w:rsidRPr="00536A8F">
        <w:rPr>
          <w:rFonts w:cs="Arial"/>
        </w:rPr>
        <w:t xml:space="preserve"> TAM oferece um modelo canônico dos sistemas transacionais e fornece parâmetros genéricos para as funções e processos de negócio definidas no eTOM. Ele age como uma fachada, isolando os serviços de negócios a par</w:t>
      </w:r>
      <w:r>
        <w:rPr>
          <w:rFonts w:cs="Arial"/>
        </w:rPr>
        <w:t>tir de detalhes de implementações</w:t>
      </w:r>
      <w:r w:rsidRPr="00536A8F">
        <w:rPr>
          <w:rFonts w:cs="Arial"/>
        </w:rPr>
        <w:t xml:space="preserve"> técnicas ass</w:t>
      </w:r>
      <w:r>
        <w:rPr>
          <w:rFonts w:cs="Arial"/>
        </w:rPr>
        <w:t>ociadas a sistemas de backoffice</w:t>
      </w:r>
      <w:r w:rsidRPr="00536A8F">
        <w:rPr>
          <w:rFonts w:cs="Arial"/>
        </w:rPr>
        <w:t xml:space="preserve"> operacionais, reduzindo assim o impacto da mudança nesta área, cumprindo um obje</w:t>
      </w:r>
      <w:r w:rsidR="00347B23">
        <w:rPr>
          <w:rFonts w:cs="Arial"/>
        </w:rPr>
        <w:t xml:space="preserve">tivo </w:t>
      </w:r>
      <w:r w:rsidRPr="00536A8F">
        <w:rPr>
          <w:rFonts w:cs="Arial"/>
        </w:rPr>
        <w:t>chave de uma solução baseada em SOA.</w:t>
      </w:r>
    </w:p>
    <w:p w:rsidR="00347B23" w:rsidRDefault="00347B23" w:rsidP="009105A3">
      <w:pPr>
        <w:jc w:val="both"/>
        <w:rPr>
          <w:rFonts w:cs="Arial"/>
        </w:rPr>
      </w:pPr>
      <w:r>
        <w:rPr>
          <w:rFonts w:cs="Arial"/>
        </w:rPr>
        <w:t>Segue abaixo o modelo TAM.</w:t>
      </w:r>
    </w:p>
    <w:p w:rsidR="00347B23" w:rsidRDefault="00347B23" w:rsidP="009105A3">
      <w:pPr>
        <w:jc w:val="both"/>
        <w:rPr>
          <w:rFonts w:cs="Arial"/>
        </w:rPr>
      </w:pPr>
      <w:r>
        <w:rPr>
          <w:rFonts w:cs="Arial"/>
          <w:noProof/>
          <w:lang w:eastAsia="pt-BR"/>
        </w:rPr>
        <w:lastRenderedPageBreak/>
        <w:drawing>
          <wp:inline distT="0" distB="0" distL="0" distR="0" wp14:anchorId="04548328" wp14:editId="393850A7">
            <wp:extent cx="5586095" cy="4172974"/>
            <wp:effectExtent l="19050" t="0" r="0" b="0"/>
            <wp:docPr id="54" name="Objeto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77338" cy="6858000"/>
                      <a:chOff x="-20638" y="0"/>
                      <a:chExt cx="9177338" cy="6858000"/>
                    </a:xfrm>
                  </a:grpSpPr>
                  <a:sp>
                    <a:nvSpPr>
                      <a:cNvPr id="87" name="Espaço Reservado para Número de Slide 2"/>
                      <a:cNvSpPr>
                        <a:spLocks noGrp="1"/>
                      </a:cNvSpPr>
                    </a:nvSpPr>
                    <a:spPr bwMode="auto">
                      <a:xfrm>
                        <a:off x="7086600" y="6248400"/>
                        <a:ext cx="19050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1" kern="1200" smtClean="0">
                              <a:solidFill>
                                <a:schemeClr val="tx1"/>
                              </a:solidFill>
                              <a:latin typeface="+mn-lt"/>
                              <a:ea typeface="ＭＳ Ｐゴシック" pitchFamily="112" charset="-128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A64D145F-D53B-47CF-A282-818DD13888F3}" type="slidenum">
                            <a:rPr lang="en-US"/>
                            <a:pPr>
                              <a:defRPr/>
                            </a:pPr>
                            <a:t>24</a:t>
                          </a:fld>
                          <a:endParaRPr lang="en-US" dirty="0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776194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-20638" y="0"/>
                        <a:ext cx="9177338" cy="6858000"/>
                        <a:chOff x="-13" y="0"/>
                        <a:chExt cx="5781" cy="4320"/>
                      </a:xfrm>
                    </a:grpSpPr>
                    <a:sp>
                      <a:nvSpPr>
                        <a:cNvPr id="776195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06" y="649"/>
                          <a:ext cx="1470" cy="2763"/>
                        </a:xfrm>
                        <a:prstGeom prst="rect">
                          <a:avLst/>
                        </a:prstGeom>
                        <a:solidFill>
                          <a:srgbClr val="B3EA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196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72" y="649"/>
                          <a:ext cx="1500" cy="2759"/>
                        </a:xfrm>
                        <a:prstGeom prst="rect">
                          <a:avLst/>
                        </a:prstGeom>
                        <a:solidFill>
                          <a:srgbClr val="FF9D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197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07" y="649"/>
                          <a:ext cx="1022" cy="2759"/>
                        </a:xfrm>
                        <a:prstGeom prst="rect">
                          <a:avLst/>
                        </a:prstGeom>
                        <a:solidFill>
                          <a:srgbClr val="B3FF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198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6" y="653"/>
                          <a:ext cx="1254" cy="2755"/>
                        </a:xfrm>
                        <a:prstGeom prst="rect">
                          <a:avLst/>
                        </a:prstGeom>
                        <a:solidFill>
                          <a:srgbClr val="FFFF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199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308"/>
                          <a:ext cx="5760" cy="344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00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1632"/>
                          <a:ext cx="5760" cy="568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36" tIns="45718" rIns="91436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endParaRPr lang="en-GB" sz="900">
                              <a:solidFill>
                                <a:schemeClr val="tx1"/>
                              </a:solidFill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01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3840"/>
                          <a:ext cx="5760" cy="48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02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759"/>
                          <a:ext cx="5768" cy="817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03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2253"/>
                          <a:ext cx="5760" cy="109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80" name="AutoShap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56" y="2342"/>
                          <a:ext cx="383" cy="2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 Design / Assign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05" name="Rectangle 13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-292" y="1114"/>
                          <a:ext cx="692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Customer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06" name="Rectangle 14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-247" y="1825"/>
                          <a:ext cx="584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Service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07" name="Rectangle 15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-296" y="2640"/>
                          <a:ext cx="685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Resource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84" name="AutoShap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4" y="2371"/>
                          <a:ext cx="408" cy="36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Inventory Mgt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85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81" y="2824"/>
                          <a:ext cx="415" cy="29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Status Monitoring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86" name="AutoShap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21" y="2824"/>
                          <a:ext cx="497" cy="29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Problem Management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87" name="AutoShap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9" y="2443"/>
                          <a:ext cx="490" cy="33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Performance Monitoring/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88" name="AutoShap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4" y="2393"/>
                          <a:ext cx="389" cy="3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Workforce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89" name="AutoShap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35" y="3040"/>
                          <a:ext cx="393" cy="24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Logistics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90" name="AutoShap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82" y="2443"/>
                          <a:ext cx="424" cy="33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Correlation &amp; Root Cause Analysis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15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9" y="1314"/>
                          <a:ext cx="490" cy="951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en-GB" sz="900">
                              <a:solidFill>
                                <a:schemeClr val="tx1"/>
                              </a:solidFill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92" name="AutoShap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82" y="2494"/>
                          <a:ext cx="391" cy="25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Activation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93" name="AutoShap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39" y="1151"/>
                          <a:ext cx="433" cy="3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QOS/ SLA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4" name="AutoShap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21" y="1113"/>
                          <a:ext cx="645" cy="20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Billing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5" name="AutoShap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09" y="1151"/>
                          <a:ext cx="697" cy="3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Service / Account Problem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Resolution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6" name="AutoShap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76" y="1699"/>
                          <a:ext cx="385" cy="4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Design / Assign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7" name="AutoShap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66" y="351"/>
                          <a:ext cx="771" cy="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Product / Service Catalog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8" name="AutoShap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47" y="1706"/>
                          <a:ext cx="526" cy="4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 Rating / Discounting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9" name="AutoShap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7" y="1288"/>
                          <a:ext cx="476" cy="22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Receivables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0" name="AutoShap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72" y="2736"/>
                          <a:ext cx="539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Voucher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1" name="AutoShap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82" y="1927"/>
                          <a:ext cx="497" cy="20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Config 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2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54" y="2296"/>
                          <a:ext cx="570" cy="33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Arbitrage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3" name="AutoShape 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55" y="2295"/>
                          <a:ext cx="1352" cy="1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Testing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4" name="AutoShap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41" y="2823"/>
                          <a:ext cx="393" cy="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Data Mediation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5" name="AutoShap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25" y="2296"/>
                          <a:ext cx="499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Billing Data Mediation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6" name="AutoShap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" y="1710"/>
                          <a:ext cx="405" cy="38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 Quality Monitoring &amp; Impact Analysis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7" name="AutoShap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27" y="1728"/>
                          <a:ext cx="486" cy="34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Performance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8" name="AutoShape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4" y="1910"/>
                          <a:ext cx="457" cy="2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 Problem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9" name="AutoShap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26" y="2861"/>
                          <a:ext cx="457" cy="27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Planning/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GB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Optimization</a:t>
                            </a: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34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" y="3855"/>
                          <a:ext cx="1140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Enterprise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11" name="AutoShape 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32" y="941"/>
                          <a:ext cx="2934" cy="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Contact, Retention &amp; Loyalty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36" name="Rectangle 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" y="322"/>
                          <a:ext cx="976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Product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37" name="Rectangle 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5760" cy="309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38" name="Rectangle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" y="32"/>
                          <a:ext cx="639" cy="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Market / Sales</a:t>
                            </a:r>
                          </a:p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39" name="Rectangle 4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3433"/>
                          <a:ext cx="5760" cy="40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40" name="Rectangle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" y="3475"/>
                          <a:ext cx="1535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Supplier / Partner</a:t>
                            </a:r>
                            <a:r>
                              <a:rPr lang="en-GB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Management</a:t>
                            </a:r>
                            <a:endParaRPr lang="en-US" sz="1200" b="1">
                              <a:solidFill>
                                <a:schemeClr val="tx1"/>
                              </a:solidFill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17" name="AutoShape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94" y="3475"/>
                          <a:ext cx="908" cy="31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Partner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18" name="AutoShape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57" y="351"/>
                          <a:ext cx="771" cy="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Product Lifecycle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19" name="AutoShape 5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85" y="3475"/>
                          <a:ext cx="998" cy="3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Supply Chain Management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20" name="AutoShape 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15" y="0"/>
                          <a:ext cx="771" cy="2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FF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Campaign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1" name="AutoShape 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61" y="0"/>
                          <a:ext cx="771" cy="2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FF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Channel Sales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2" name="AutoShape 5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08" y="3911"/>
                          <a:ext cx="589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Security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3" name="AutoShape 5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75" y="3908"/>
                          <a:ext cx="544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HR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24" name="AutoShape 5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" y="3908"/>
                          <a:ext cx="544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Asset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25" name="AutoShape 5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64" y="3908"/>
                          <a:ext cx="544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Knowledge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6" name="AutoShape 5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65" y="3908"/>
                          <a:ext cx="590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Financial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GB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27" name="AutoShape 5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80" y="2706"/>
                          <a:ext cx="508" cy="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Provisioning / Configuration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8" name="AutoShape 6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33" y="781"/>
                          <a:ext cx="2934" cy="11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Self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9" name="AutoShape 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92" y="1130"/>
                          <a:ext cx="486" cy="1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Order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54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25" y="0"/>
                          <a:ext cx="0" cy="43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endParaRPr lang="pt-BR"/>
                          </a:p>
                        </a:txBody>
                        <a:useSpRect/>
                      </a:txSp>
                    </a:sp>
                    <a:sp>
                      <a:nvSpPr>
                        <a:cNvPr id="776255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" y="3838"/>
                          <a:ext cx="5284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endParaRPr lang="pt-BR"/>
                          </a:p>
                        </a:txBody>
                        <a:useSpRect/>
                      </a:txSp>
                    </a:sp>
                    <a:sp>
                      <a:nvSpPr>
                        <a:cNvPr id="416832" name="AutoShape 6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72" y="343"/>
                          <a:ext cx="771" cy="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Product Performance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33" name="AutoShape 6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66" y="335"/>
                          <a:ext cx="771" cy="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Product Strategy / Proposition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58" name="Text Box 6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06" y="0"/>
                          <a:ext cx="1538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>
                              <a:spcBef>
                                <a:spcPct val="50000"/>
                              </a:spcBef>
                            </a:pPr>
                            <a:r>
                              <a:rPr lang="en-GB" sz="2400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The TAM R2.0</a:t>
                            </a:r>
                            <a:endParaRPr lang="en-US" sz="2400">
                              <a:solidFill>
                                <a:schemeClr val="tx1"/>
                              </a:solidFill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35" name="AutoShape 6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34" y="0"/>
                          <a:ext cx="771" cy="2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FF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Corporate Sales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36" name="AutoShape 6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3" y="840"/>
                          <a:ext cx="524" cy="2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Information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37" name="AutoShape 6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50" y="1035"/>
                          <a:ext cx="441" cy="19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Bill 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Formatting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38" name="AutoShape 7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54" y="1370"/>
                          <a:ext cx="429" cy="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Invoicing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39" name="AutoShape 7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90" y="1340"/>
                          <a:ext cx="490" cy="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Quotation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Engine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0" name="AutoShape 7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28" y="786"/>
                          <a:ext cx="470" cy="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Collections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1" name="AutoShape 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91" y="1658"/>
                          <a:ext cx="493" cy="2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Inventory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2" name="AutoShape 7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6" y="1739"/>
                          <a:ext cx="505" cy="32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Specification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3" name="AutoShape 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8" y="2899"/>
                          <a:ext cx="496" cy="3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Specification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4" name="AutoShape 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30" y="3172"/>
                          <a:ext cx="2814" cy="1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Domain    Management  (IT Computing, IT Applications, Network)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69" name="Rectangle 77"/>
                        <a:cNvSpPr>
                          <a:spLocks noChangeArrowheads="1"/>
                        </a:cNvSpPr>
                      </a:nvSpPr>
                      <a:spPr bwMode="auto">
                        <a:xfrm rot="5400000">
                          <a:off x="3490" y="2049"/>
                          <a:ext cx="4320" cy="221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571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Integration infrastructure:</a:t>
                            </a:r>
                          </a:p>
                          <a:p>
                            <a:r>
                              <a:rPr lang="en-US" sz="1200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 </a:t>
                            </a:r>
                            <a:r>
                              <a:rPr lang="en-US" sz="1200" i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bus technology/ middleware / business process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6" name="AutoShape 7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19" y="1690"/>
                          <a:ext cx="402" cy="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SLA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7" name="AutoShape 7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98" y="2728"/>
                          <a:ext cx="539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Real-time Billing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72" name="Rectangle 8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2" y="652"/>
                          <a:ext cx="1222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Oper Support &amp; Readiness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73" name="Rectangle 8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0" y="644"/>
                          <a:ext cx="487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Fulfillment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74" name="Rectangle 8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20" y="644"/>
                          <a:ext cx="489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Assurance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75" name="Rectangle 8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72" y="644"/>
                          <a:ext cx="295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Billing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52" name="AutoShape 8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72" y="3900"/>
                          <a:ext cx="544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Fraud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53" name="AutoShape 8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67" y="3908"/>
                          <a:ext cx="544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Revenue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Assurance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E35DA" w:rsidRDefault="00E51B16" w:rsidP="009105A3">
      <w:pPr>
        <w:pStyle w:val="Ttulo1"/>
        <w:pageBreakBefore/>
        <w:jc w:val="both"/>
      </w:pPr>
      <w:bookmarkStart w:id="7" w:name="_Toc322607186"/>
      <w:r>
        <w:lastRenderedPageBreak/>
        <w:t>Padrões de nomenclatura</w:t>
      </w:r>
      <w:bookmarkEnd w:id="7"/>
    </w:p>
    <w:p w:rsidR="00EF555D" w:rsidRDefault="00EF555D" w:rsidP="009105A3">
      <w:pPr>
        <w:pStyle w:val="Ttulo2"/>
        <w:jc w:val="both"/>
      </w:pPr>
      <w:bookmarkStart w:id="8" w:name="_Toc322607187"/>
      <w:r>
        <w:t>Idioma</w:t>
      </w:r>
      <w:bookmarkEnd w:id="8"/>
    </w:p>
    <w:p w:rsidR="00EF555D" w:rsidRDefault="00EF555D" w:rsidP="009105A3">
      <w:pPr>
        <w:pStyle w:val="Corpodetexto"/>
        <w:jc w:val="both"/>
      </w:pPr>
      <w:r>
        <w:t>Por padrão do eTOM/TAM, o idioma dos serviços deverá ser em inglês.</w:t>
      </w:r>
    </w:p>
    <w:p w:rsidR="00682FB2" w:rsidRDefault="00682FB2" w:rsidP="009105A3">
      <w:pPr>
        <w:pStyle w:val="Ttulo2"/>
        <w:jc w:val="both"/>
      </w:pPr>
      <w:bookmarkStart w:id="9" w:name="_Toc322607188"/>
      <w:r>
        <w:t>Empacotamento</w:t>
      </w:r>
      <w:bookmarkEnd w:id="9"/>
    </w:p>
    <w:p w:rsidR="00682FB2" w:rsidRDefault="00561C35" w:rsidP="009105A3">
      <w:pPr>
        <w:pStyle w:val="Corpodetexto"/>
        <w:jc w:val="both"/>
      </w:pPr>
      <w:r>
        <w:t>A nomenclatura de pacotes</w:t>
      </w:r>
      <w:r w:rsidR="00682FB2">
        <w:t xml:space="preserve"> seja ela de serviços, barramento </w:t>
      </w:r>
      <w:r w:rsidR="00682FB2" w:rsidRPr="00262D93">
        <w:rPr>
          <w:color w:val="000000" w:themeColor="text1"/>
        </w:rPr>
        <w:t>ou em Java</w:t>
      </w:r>
      <w:r w:rsidR="00682FB2">
        <w:t xml:space="preserve">, </w:t>
      </w:r>
      <w:r>
        <w:t>deve seguir o mesmo padrão, como mostrado abaixo.</w:t>
      </w:r>
    </w:p>
    <w:p w:rsidR="00561C35" w:rsidRDefault="00561C35" w:rsidP="009105A3">
      <w:pPr>
        <w:pStyle w:val="Corpodetexto"/>
        <w:jc w:val="both"/>
      </w:pPr>
      <w:r>
        <w:t>Primeiro, deve-se classificar o serviço em uma das três categorias:</w:t>
      </w:r>
    </w:p>
    <w:p w:rsidR="00561C35" w:rsidRDefault="00561C35" w:rsidP="009105A3">
      <w:pPr>
        <w:pStyle w:val="Corpodetexto"/>
        <w:numPr>
          <w:ilvl w:val="0"/>
          <w:numId w:val="4"/>
        </w:numPr>
        <w:jc w:val="both"/>
      </w:pPr>
      <w:r w:rsidRPr="00561C35">
        <w:rPr>
          <w:b/>
        </w:rPr>
        <w:t>Entidade</w:t>
      </w:r>
      <w:r>
        <w:t>: Quando o serviço não fizer parte de um processo de negócio.</w:t>
      </w:r>
    </w:p>
    <w:p w:rsidR="00561C35" w:rsidRDefault="00561C35" w:rsidP="009105A3">
      <w:pPr>
        <w:pStyle w:val="Corpodetexto"/>
        <w:numPr>
          <w:ilvl w:val="0"/>
          <w:numId w:val="4"/>
        </w:numPr>
        <w:jc w:val="both"/>
      </w:pPr>
      <w:r w:rsidRPr="00561C35">
        <w:rPr>
          <w:b/>
        </w:rPr>
        <w:t>Utilidade</w:t>
      </w:r>
      <w:r>
        <w:t>: Quando o serviço for complementar para a empresa, como o serviço de log por exemplo.</w:t>
      </w:r>
    </w:p>
    <w:p w:rsidR="00561C35" w:rsidRDefault="00561C35" w:rsidP="009105A3">
      <w:pPr>
        <w:pStyle w:val="Corpodetexto"/>
        <w:numPr>
          <w:ilvl w:val="0"/>
          <w:numId w:val="4"/>
        </w:numPr>
        <w:jc w:val="both"/>
      </w:pPr>
      <w:r w:rsidRPr="00561C35">
        <w:rPr>
          <w:b/>
        </w:rPr>
        <w:t>Negócio</w:t>
      </w:r>
      <w:r>
        <w:t>: Quando ele fizer parte de um processo de negócio definido.</w:t>
      </w:r>
    </w:p>
    <w:p w:rsidR="00561C35" w:rsidRDefault="00561C35" w:rsidP="009105A3">
      <w:pPr>
        <w:pStyle w:val="Corpodetexto"/>
        <w:jc w:val="both"/>
      </w:pPr>
      <w:r>
        <w:t>Após a classificação, deve-se seguir o empacotamento baseado na tabela abaixo.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20"/>
        <w:gridCol w:w="1395"/>
        <w:gridCol w:w="5998"/>
      </w:tblGrid>
      <w:tr w:rsidR="00561C35" w:rsidRPr="00561C35" w:rsidTr="00561C35">
        <w:tc>
          <w:tcPr>
            <w:tcW w:w="2979" w:type="dxa"/>
          </w:tcPr>
          <w:p w:rsidR="00561C35" w:rsidRPr="00561C35" w:rsidRDefault="00561C35" w:rsidP="009105A3">
            <w:pPr>
              <w:pStyle w:val="Corpodetexto"/>
              <w:jc w:val="both"/>
              <w:rPr>
                <w:b/>
              </w:rPr>
            </w:pPr>
            <w:r w:rsidRPr="00561C35">
              <w:rPr>
                <w:b/>
              </w:rPr>
              <w:t>Classificação</w:t>
            </w:r>
          </w:p>
        </w:tc>
        <w:tc>
          <w:tcPr>
            <w:tcW w:w="2979" w:type="dxa"/>
          </w:tcPr>
          <w:p w:rsidR="00561C35" w:rsidRPr="00561C35" w:rsidRDefault="00561C35" w:rsidP="009105A3">
            <w:pPr>
              <w:pStyle w:val="Corpodetexto"/>
              <w:jc w:val="both"/>
              <w:rPr>
                <w:b/>
              </w:rPr>
            </w:pPr>
            <w:r w:rsidRPr="00561C35">
              <w:rPr>
                <w:b/>
              </w:rPr>
              <w:t>Modelo</w:t>
            </w:r>
          </w:p>
        </w:tc>
        <w:tc>
          <w:tcPr>
            <w:tcW w:w="2979" w:type="dxa"/>
          </w:tcPr>
          <w:p w:rsidR="00561C35" w:rsidRPr="00561C35" w:rsidRDefault="00561C35" w:rsidP="009105A3">
            <w:pPr>
              <w:pStyle w:val="Corpodetexto"/>
              <w:jc w:val="both"/>
              <w:rPr>
                <w:b/>
              </w:rPr>
            </w:pPr>
            <w:r w:rsidRPr="00561C35">
              <w:rPr>
                <w:b/>
              </w:rPr>
              <w:t>Empacotamento</w:t>
            </w:r>
          </w:p>
        </w:tc>
      </w:tr>
      <w:tr w:rsidR="00561C35" w:rsidTr="00561C35">
        <w:tc>
          <w:tcPr>
            <w:tcW w:w="2979" w:type="dxa"/>
          </w:tcPr>
          <w:p w:rsidR="00561C35" w:rsidRDefault="00561C35" w:rsidP="009105A3">
            <w:pPr>
              <w:pStyle w:val="Corpodetexto"/>
              <w:jc w:val="both"/>
            </w:pPr>
            <w:r>
              <w:t>Entidade</w:t>
            </w:r>
          </w:p>
        </w:tc>
        <w:tc>
          <w:tcPr>
            <w:tcW w:w="2979" w:type="dxa"/>
          </w:tcPr>
          <w:p w:rsidR="00561C35" w:rsidRDefault="00561C35" w:rsidP="009105A3">
            <w:pPr>
              <w:pStyle w:val="Corpodetexto"/>
              <w:jc w:val="both"/>
            </w:pPr>
            <w:r>
              <w:t>SID</w:t>
            </w:r>
          </w:p>
        </w:tc>
        <w:tc>
          <w:tcPr>
            <w:tcW w:w="2979" w:type="dxa"/>
          </w:tcPr>
          <w:p w:rsidR="00561C35" w:rsidRDefault="00C709AD" w:rsidP="009105A3">
            <w:pPr>
              <w:pStyle w:val="Corpodetexto"/>
              <w:jc w:val="both"/>
            </w:pPr>
            <w:r>
              <w:t>&lt;domínio&gt;/&lt;sub_domínio&gt;/&lt;entidade&gt;/v&lt;major_version&gt;</w:t>
            </w:r>
          </w:p>
        </w:tc>
      </w:tr>
      <w:tr w:rsidR="00561C35" w:rsidTr="00561C35">
        <w:tc>
          <w:tcPr>
            <w:tcW w:w="2979" w:type="dxa"/>
          </w:tcPr>
          <w:p w:rsidR="00561C35" w:rsidRDefault="00561C35" w:rsidP="009105A3">
            <w:pPr>
              <w:pStyle w:val="Corpodetexto"/>
              <w:jc w:val="both"/>
            </w:pPr>
            <w:r>
              <w:t>Negócio</w:t>
            </w:r>
          </w:p>
        </w:tc>
        <w:tc>
          <w:tcPr>
            <w:tcW w:w="2979" w:type="dxa"/>
          </w:tcPr>
          <w:p w:rsidR="00561C35" w:rsidRDefault="00561C35" w:rsidP="009105A3">
            <w:pPr>
              <w:pStyle w:val="Corpodetexto"/>
              <w:jc w:val="both"/>
            </w:pPr>
            <w:r>
              <w:t>eTOM/TAM</w:t>
            </w:r>
          </w:p>
        </w:tc>
        <w:tc>
          <w:tcPr>
            <w:tcW w:w="2979" w:type="dxa"/>
          </w:tcPr>
          <w:p w:rsidR="00561C35" w:rsidRDefault="00561C35" w:rsidP="009105A3">
            <w:pPr>
              <w:pStyle w:val="Corpodetexto"/>
              <w:jc w:val="both"/>
            </w:pPr>
            <w:r>
              <w:t>&lt;</w:t>
            </w:r>
            <w:r w:rsidRPr="008F0CE0">
              <w:t>etom</w:t>
            </w:r>
            <w:r>
              <w:t>_nivel_2&gt;/</w:t>
            </w:r>
            <w:r w:rsidRPr="008F0CE0">
              <w:t>&lt;etom_nivel_</w:t>
            </w:r>
            <w:r>
              <w:t>3</w:t>
            </w:r>
            <w:r w:rsidRPr="008F0CE0">
              <w:t>&gt;</w:t>
            </w:r>
            <w:r>
              <w:t>/</w:t>
            </w:r>
            <w:r w:rsidRPr="008F0CE0">
              <w:t>&lt;mapa_tam&gt;</w:t>
            </w:r>
            <w:r>
              <w:t>/v&lt;major_version&gt;</w:t>
            </w:r>
          </w:p>
        </w:tc>
      </w:tr>
      <w:tr w:rsidR="00561C35" w:rsidTr="00561C35">
        <w:tc>
          <w:tcPr>
            <w:tcW w:w="2979" w:type="dxa"/>
          </w:tcPr>
          <w:p w:rsidR="00561C35" w:rsidRDefault="00561C35" w:rsidP="009105A3">
            <w:pPr>
              <w:pStyle w:val="Corpodetexto"/>
              <w:jc w:val="both"/>
            </w:pPr>
            <w:r>
              <w:t>Utilidade</w:t>
            </w:r>
          </w:p>
        </w:tc>
        <w:tc>
          <w:tcPr>
            <w:tcW w:w="2979" w:type="dxa"/>
          </w:tcPr>
          <w:p w:rsidR="00561C35" w:rsidRDefault="00561C35" w:rsidP="009105A3">
            <w:pPr>
              <w:pStyle w:val="Corpodetexto"/>
              <w:jc w:val="both"/>
            </w:pPr>
          </w:p>
        </w:tc>
        <w:tc>
          <w:tcPr>
            <w:tcW w:w="2979" w:type="dxa"/>
          </w:tcPr>
          <w:p w:rsidR="00561C35" w:rsidRDefault="00561C35" w:rsidP="009105A3">
            <w:pPr>
              <w:pStyle w:val="Corpodetexto"/>
              <w:jc w:val="both"/>
            </w:pPr>
          </w:p>
        </w:tc>
      </w:tr>
    </w:tbl>
    <w:p w:rsidR="00E51B16" w:rsidRDefault="00E51B16" w:rsidP="009105A3">
      <w:pPr>
        <w:pStyle w:val="Ttulo2"/>
        <w:jc w:val="both"/>
      </w:pPr>
      <w:bookmarkStart w:id="10" w:name="_Toc322607189"/>
      <w:r>
        <w:t>Java</w:t>
      </w:r>
      <w:bookmarkEnd w:id="10"/>
    </w:p>
    <w:p w:rsidR="00E51B16" w:rsidRDefault="00E51B16" w:rsidP="009105A3">
      <w:pPr>
        <w:jc w:val="both"/>
      </w:pPr>
      <w:r w:rsidRPr="00536A8F">
        <w:rPr>
          <w:rFonts w:cs="Arial"/>
        </w:rPr>
        <w:t xml:space="preserve">A definição de nomenclatura de serviços deve ser </w:t>
      </w:r>
      <w:r>
        <w:rPr>
          <w:rFonts w:cs="Arial"/>
        </w:rPr>
        <w:t xml:space="preserve">baseada no padrão </w:t>
      </w:r>
      <w:r w:rsidRPr="000E2100">
        <w:rPr>
          <w:rFonts w:cs="Arial"/>
          <w:i/>
        </w:rPr>
        <w:t xml:space="preserve">Java Code </w:t>
      </w:r>
      <w:r w:rsidR="00262D93" w:rsidRPr="00262D93">
        <w:rPr>
          <w:rFonts w:cs="Arial"/>
          <w:i/>
        </w:rPr>
        <w:t>Convetions</w:t>
      </w:r>
      <w:r w:rsidRPr="008C5137">
        <w:rPr>
          <w:rFonts w:cs="Arial"/>
          <w:highlight w:val="red"/>
        </w:rPr>
        <w:t>,</w:t>
      </w:r>
      <w:r w:rsidRPr="00536A8F">
        <w:rPr>
          <w:rFonts w:cs="Arial"/>
        </w:rPr>
        <w:t xml:space="preserve"> </w:t>
      </w:r>
      <w:r>
        <w:rPr>
          <w:rFonts w:cs="Arial"/>
        </w:rPr>
        <w:t>que pode ser vista</w:t>
      </w:r>
      <w:r w:rsidRPr="00536A8F">
        <w:rPr>
          <w:rFonts w:cs="Arial"/>
        </w:rPr>
        <w:t xml:space="preserve"> no link: </w:t>
      </w:r>
      <w:hyperlink r:id="rId74" w:history="1">
        <w:r w:rsidRPr="00536A8F">
          <w:rPr>
            <w:rStyle w:val="Hyperlink"/>
            <w:rFonts w:cs="Arial"/>
            <w:b/>
            <w:bCs/>
          </w:rPr>
          <w:t>http://java.sun.com/docs/codeconv/</w:t>
        </w:r>
      </w:hyperlink>
    </w:p>
    <w:p w:rsidR="000E16EE" w:rsidRPr="000E16EE" w:rsidRDefault="004E79B0" w:rsidP="009105A3">
      <w:pPr>
        <w:pStyle w:val="Ttulo3"/>
        <w:jc w:val="both"/>
        <w:rPr>
          <w:lang w:val="pt-BR"/>
        </w:rPr>
      </w:pPr>
      <w:bookmarkStart w:id="11" w:name="_Toc322607190"/>
      <w:r>
        <w:rPr>
          <w:lang w:val="pt-BR"/>
        </w:rPr>
        <w:t>Empacotamento</w:t>
      </w:r>
      <w:bookmarkEnd w:id="11"/>
    </w:p>
    <w:p w:rsidR="00561C35" w:rsidRDefault="004E79B0" w:rsidP="009105A3">
      <w:pPr>
        <w:jc w:val="both"/>
      </w:pPr>
      <w:r>
        <w:t xml:space="preserve">A nomenclatura dos pacotes em Java </w:t>
      </w:r>
      <w:r w:rsidR="00414484" w:rsidRPr="008F0CE0">
        <w:t xml:space="preserve">deve </w:t>
      </w:r>
      <w:r w:rsidR="00561C35">
        <w:t xml:space="preserve">seguir os padrões de empacotamento com o prefixo </w:t>
      </w:r>
      <w:r w:rsidR="00BE617B">
        <w:rPr>
          <w:i/>
        </w:rPr>
        <w:t>com.br.oi</w:t>
      </w:r>
    </w:p>
    <w:p w:rsidR="00E51B16" w:rsidRDefault="00E51B16" w:rsidP="009105A3">
      <w:pPr>
        <w:pStyle w:val="Ttulo2"/>
        <w:jc w:val="both"/>
      </w:pPr>
      <w:bookmarkStart w:id="12" w:name="_Toc322607191"/>
      <w:r>
        <w:t>Serviços</w:t>
      </w:r>
      <w:bookmarkEnd w:id="12"/>
    </w:p>
    <w:p w:rsidR="00347B23" w:rsidRDefault="000E16EE" w:rsidP="009105A3">
      <w:pPr>
        <w:jc w:val="both"/>
        <w:rPr>
          <w:rFonts w:cs="Arial"/>
        </w:rPr>
      </w:pPr>
      <w:r>
        <w:rPr>
          <w:rFonts w:cs="Arial"/>
        </w:rPr>
        <w:t xml:space="preserve">Para se definir </w:t>
      </w:r>
      <w:r w:rsidR="00414484">
        <w:rPr>
          <w:rFonts w:cs="Arial"/>
        </w:rPr>
        <w:t>a nomenclatura dos serviços e de</w:t>
      </w:r>
      <w:r>
        <w:rPr>
          <w:rFonts w:cs="Arial"/>
        </w:rPr>
        <w:t xml:space="preserve"> seu pacote utilizar-se o eTOM/TAM.</w:t>
      </w:r>
    </w:p>
    <w:p w:rsidR="00A51D63" w:rsidRPr="000E16EE" w:rsidRDefault="004E79B0" w:rsidP="009105A3">
      <w:pPr>
        <w:pStyle w:val="Ttulo3"/>
        <w:jc w:val="both"/>
        <w:rPr>
          <w:lang w:val="pt-BR"/>
        </w:rPr>
      </w:pPr>
      <w:bookmarkStart w:id="13" w:name="_Toc322607192"/>
      <w:r>
        <w:rPr>
          <w:lang w:val="pt-BR"/>
        </w:rPr>
        <w:t>S</w:t>
      </w:r>
      <w:r w:rsidR="00A51D63">
        <w:rPr>
          <w:lang w:val="pt-BR"/>
        </w:rPr>
        <w:t>erviços</w:t>
      </w:r>
      <w:r w:rsidR="00863AE1">
        <w:rPr>
          <w:lang w:val="pt-BR"/>
        </w:rPr>
        <w:t xml:space="preserve"> e operações</w:t>
      </w:r>
      <w:bookmarkEnd w:id="13"/>
    </w:p>
    <w:p w:rsidR="00A51D63" w:rsidRDefault="00A51D63" w:rsidP="009105A3">
      <w:pPr>
        <w:jc w:val="both"/>
        <w:rPr>
          <w:rFonts w:cs="Arial"/>
        </w:rPr>
      </w:pPr>
      <w:r>
        <w:rPr>
          <w:rFonts w:cs="Arial"/>
        </w:rPr>
        <w:t>O padrão de nomenclatura dos serviços</w:t>
      </w:r>
      <w:r w:rsidR="003B320C">
        <w:rPr>
          <w:rFonts w:cs="Arial"/>
        </w:rPr>
        <w:t xml:space="preserve"> deve seguir também o</w:t>
      </w:r>
      <w:r>
        <w:rPr>
          <w:rFonts w:cs="Arial"/>
        </w:rPr>
        <w:t xml:space="preserve"> </w:t>
      </w:r>
      <w:r w:rsidR="003B320C" w:rsidRPr="000E2100">
        <w:rPr>
          <w:rFonts w:cs="Arial"/>
          <w:i/>
        </w:rPr>
        <w:t xml:space="preserve">Java Code </w:t>
      </w:r>
      <w:r w:rsidR="00262D93" w:rsidRPr="00262D93">
        <w:rPr>
          <w:rFonts w:cs="Arial"/>
          <w:i/>
        </w:rPr>
        <w:t>Convetions</w:t>
      </w:r>
      <w:r w:rsidR="00262D93">
        <w:rPr>
          <w:rFonts w:cs="Arial"/>
        </w:rPr>
        <w:t xml:space="preserve"> </w:t>
      </w:r>
      <w:r w:rsidR="003B320C">
        <w:rPr>
          <w:rFonts w:cs="Arial"/>
        </w:rPr>
        <w:t xml:space="preserve">e utilizar o </w:t>
      </w:r>
      <w:r>
        <w:rPr>
          <w:rFonts w:cs="Arial"/>
        </w:rPr>
        <w:t xml:space="preserve"> UpperCamelCase</w:t>
      </w:r>
      <w:r w:rsidR="003B320C">
        <w:rPr>
          <w:rFonts w:cs="Arial"/>
        </w:rPr>
        <w:t xml:space="preserve"> para nomear o serviço e o lowerCamelCase para nomear uma operação.</w:t>
      </w:r>
    </w:p>
    <w:p w:rsidR="00CD06DD" w:rsidRDefault="00CD06DD" w:rsidP="009105A3">
      <w:pPr>
        <w:jc w:val="both"/>
        <w:rPr>
          <w:rFonts w:cs="Arial"/>
        </w:rPr>
      </w:pPr>
      <w:r>
        <w:rPr>
          <w:rFonts w:cs="Arial"/>
        </w:rPr>
        <w:t>O nome do serviço deve obedecer a estrutura do modelo SID para a sua nomenclatura.</w:t>
      </w:r>
    </w:p>
    <w:p w:rsidR="00CD06DD" w:rsidRDefault="00CD06DD" w:rsidP="009105A3">
      <w:pPr>
        <w:jc w:val="both"/>
      </w:pPr>
      <w:r>
        <w:lastRenderedPageBreak/>
        <w:t>&lt;sub_domínioSID&gt; + &lt;verbo&gt; + &lt;</w:t>
      </w:r>
      <w:r w:rsidR="00FC68B5">
        <w:t>objeto</w:t>
      </w:r>
      <w:r>
        <w:t>&gt;</w:t>
      </w:r>
    </w:p>
    <w:p w:rsidR="00CD06DD" w:rsidRDefault="00CD06DD" w:rsidP="009105A3">
      <w:pPr>
        <w:jc w:val="both"/>
      </w:pPr>
      <w:r>
        <w:t xml:space="preserve">Onde &lt;verbo&gt; deverá se a ação </w:t>
      </w:r>
      <w:r w:rsidR="00FC68B5">
        <w:t xml:space="preserve">do serviço e &lt;objeto&gt; deverá ser </w:t>
      </w:r>
      <w:r w:rsidR="00376786">
        <w:t>o que sofre a ação do verbo.</w:t>
      </w:r>
    </w:p>
    <w:p w:rsidR="00262D93" w:rsidRDefault="00262D93" w:rsidP="009105A3">
      <w:pPr>
        <w:jc w:val="both"/>
      </w:pPr>
    </w:p>
    <w:p w:rsidR="00262D93" w:rsidRPr="00262D93" w:rsidRDefault="00262D93" w:rsidP="00262D93">
      <w:pPr>
        <w:rPr>
          <w:b/>
          <w:lang w:val="en-US"/>
        </w:rPr>
      </w:pPr>
      <w:r w:rsidRPr="00262D93">
        <w:rPr>
          <w:lang w:val="en-US"/>
        </w:rPr>
        <w:t xml:space="preserve">Ex.: </w:t>
      </w:r>
      <w:r w:rsidRPr="00262D93">
        <w:rPr>
          <w:b/>
          <w:lang w:val="en-US"/>
        </w:rPr>
        <w:t>operations.fulfillment.OrderHandling.resourceProvisioningAndConfiguration.</w:t>
      </w:r>
    </w:p>
    <w:p w:rsidR="00262D93" w:rsidRPr="00262D93" w:rsidRDefault="00262D93" w:rsidP="009105A3">
      <w:pPr>
        <w:jc w:val="both"/>
        <w:rPr>
          <w:rFonts w:cs="Arial"/>
          <w:lang w:val="en-US"/>
        </w:rPr>
      </w:pPr>
    </w:p>
    <w:p w:rsidR="000E16EE" w:rsidRPr="000E16EE" w:rsidRDefault="004E79B0" w:rsidP="009105A3">
      <w:pPr>
        <w:pStyle w:val="Ttulo3"/>
        <w:jc w:val="both"/>
        <w:rPr>
          <w:lang w:val="pt-BR"/>
        </w:rPr>
      </w:pPr>
      <w:bookmarkStart w:id="14" w:name="_Toc322607193"/>
      <w:r>
        <w:rPr>
          <w:lang w:val="pt-BR"/>
        </w:rPr>
        <w:t>P</w:t>
      </w:r>
      <w:r w:rsidR="00C07743">
        <w:rPr>
          <w:lang w:val="pt-BR"/>
        </w:rPr>
        <w:t>astas</w:t>
      </w:r>
      <w:r w:rsidR="00A51D63">
        <w:rPr>
          <w:lang w:val="pt-BR"/>
        </w:rPr>
        <w:t xml:space="preserve"> para o Service Bus</w:t>
      </w:r>
      <w:bookmarkEnd w:id="14"/>
    </w:p>
    <w:p w:rsidR="008F0CE0" w:rsidRDefault="000E16EE" w:rsidP="009105A3">
      <w:pPr>
        <w:jc w:val="both"/>
      </w:pPr>
      <w:r w:rsidRPr="008F0CE0">
        <w:t>A nomenclatura d</w:t>
      </w:r>
      <w:r w:rsidR="00C07743">
        <w:t>a pastas que organizam os</w:t>
      </w:r>
      <w:r w:rsidRPr="008F0CE0">
        <w:t xml:space="preserve"> serviços </w:t>
      </w:r>
      <w:r w:rsidR="00C07743">
        <w:t>n</w:t>
      </w:r>
      <w:r w:rsidR="00561C35">
        <w:t xml:space="preserve">o Service Bus deve seguir o padrão </w:t>
      </w:r>
      <w:r w:rsidR="00AD7941">
        <w:t>de empacotamento já definido</w:t>
      </w:r>
      <w:r w:rsidR="008F0CE0">
        <w:t>.</w:t>
      </w:r>
    </w:p>
    <w:p w:rsidR="00460203" w:rsidRPr="000E16EE" w:rsidRDefault="00460203" w:rsidP="009105A3">
      <w:pPr>
        <w:pStyle w:val="Ttulo3"/>
        <w:jc w:val="both"/>
        <w:rPr>
          <w:lang w:val="pt-BR"/>
        </w:rPr>
      </w:pPr>
      <w:bookmarkStart w:id="15" w:name="_Toc322607194"/>
      <w:r>
        <w:rPr>
          <w:lang w:val="pt-BR"/>
        </w:rPr>
        <w:t>EndPoint para o Service Bus</w:t>
      </w:r>
      <w:bookmarkEnd w:id="15"/>
    </w:p>
    <w:p w:rsidR="00AD7941" w:rsidRDefault="00AD7941" w:rsidP="009105A3">
      <w:pPr>
        <w:jc w:val="both"/>
      </w:pPr>
      <w:r w:rsidRPr="008F0CE0">
        <w:t xml:space="preserve">A nomenclatura dos pacotes de serviços </w:t>
      </w:r>
      <w:r>
        <w:t>para o EndPoint deve seguir o padrão de empacotamento já definido.</w:t>
      </w:r>
    </w:p>
    <w:p w:rsidR="004E79B0" w:rsidRPr="000E16EE" w:rsidRDefault="00F37576" w:rsidP="009105A3">
      <w:pPr>
        <w:pStyle w:val="Ttulo3"/>
        <w:jc w:val="both"/>
        <w:rPr>
          <w:lang w:val="pt-BR"/>
        </w:rPr>
      </w:pPr>
      <w:bookmarkStart w:id="16" w:name="_Toc322607195"/>
      <w:r>
        <w:rPr>
          <w:lang w:val="pt-BR"/>
        </w:rPr>
        <w:t>Partição</w:t>
      </w:r>
      <w:r w:rsidR="004E79B0">
        <w:rPr>
          <w:lang w:val="pt-BR"/>
        </w:rPr>
        <w:t xml:space="preserve"> para o Enterprise Manager</w:t>
      </w:r>
      <w:bookmarkEnd w:id="16"/>
    </w:p>
    <w:p w:rsidR="004E79B0" w:rsidRDefault="00F37576" w:rsidP="009105A3">
      <w:pPr>
        <w:jc w:val="both"/>
      </w:pPr>
      <w:r>
        <w:t>A nomenclatura da</w:t>
      </w:r>
      <w:r w:rsidR="00A815C8">
        <w:t xml:space="preserve">s </w:t>
      </w:r>
      <w:r>
        <w:t>partições</w:t>
      </w:r>
      <w:r w:rsidR="00A815C8">
        <w:t xml:space="preserve"> para o Enterprise Manager (EM) deve seguir </w:t>
      </w:r>
      <w:r w:rsidR="00D2587C">
        <w:t>apenas o mapeamento de aplicações do modelo TAM</w:t>
      </w:r>
      <w:r w:rsidR="00CD08ED">
        <w:t>:</w:t>
      </w:r>
    </w:p>
    <w:p w:rsidR="00DD7B1E" w:rsidRPr="008F0CE0" w:rsidRDefault="00262D93" w:rsidP="009105A3">
      <w:pPr>
        <w:jc w:val="both"/>
      </w:pPr>
      <w:r>
        <w:rPr>
          <w:rFonts w:cs="Arial"/>
          <w:noProof/>
          <w:lang w:eastAsia="pt-BR"/>
        </w:rPr>
        <w:drawing>
          <wp:inline distT="0" distB="0" distL="0" distR="0">
            <wp:extent cx="5586095" cy="4172974"/>
            <wp:effectExtent l="0" t="0" r="0" b="0"/>
            <wp:docPr id="5" name="Obje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77338" cy="6858000"/>
                      <a:chOff x="-20638" y="0"/>
                      <a:chExt cx="9177338" cy="6858000"/>
                    </a:xfrm>
                  </a:grpSpPr>
                  <a:sp>
                    <a:nvSpPr>
                      <a:cNvPr id="87" name="Espaço Reservado para Número de Slide 2"/>
                      <a:cNvSpPr>
                        <a:spLocks noGrp="1"/>
                      </a:cNvSpPr>
                    </a:nvSpPr>
                    <a:spPr bwMode="auto">
                      <a:xfrm>
                        <a:off x="7086600" y="6248400"/>
                        <a:ext cx="19050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b="1" kern="1200" smtClean="0">
                              <a:solidFill>
                                <a:schemeClr val="tx1"/>
                              </a:solidFill>
                              <a:latin typeface="+mn-lt"/>
                              <a:ea typeface="ＭＳ Ｐゴシック" pitchFamily="112" charset="-128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bg1"/>
                              </a:solidFill>
                              <a:latin typeface="Helvetica" pitchFamily="34" charset="0"/>
                              <a:ea typeface="MS PGothic" pitchFamily="34" charset="-128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fld id="{A64D145F-D53B-47CF-A282-818DD13888F3}" type="slidenum">
                            <a:rPr lang="en-US"/>
                            <a:pPr>
                              <a:defRPr/>
                            </a:pPr>
                            <a:t>24</a:t>
                          </a:fld>
                          <a:endParaRPr lang="en-US" dirty="0">
                            <a:latin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776194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-20638" y="0"/>
                        <a:ext cx="9177338" cy="6858000"/>
                        <a:chOff x="-13" y="0"/>
                        <a:chExt cx="5781" cy="4320"/>
                      </a:xfrm>
                    </a:grpSpPr>
                    <a:sp>
                      <a:nvSpPr>
                        <a:cNvPr id="776195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06" y="649"/>
                          <a:ext cx="1470" cy="2763"/>
                        </a:xfrm>
                        <a:prstGeom prst="rect">
                          <a:avLst/>
                        </a:prstGeom>
                        <a:solidFill>
                          <a:srgbClr val="B3EA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196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72" y="649"/>
                          <a:ext cx="1500" cy="2759"/>
                        </a:xfrm>
                        <a:prstGeom prst="rect">
                          <a:avLst/>
                        </a:prstGeom>
                        <a:solidFill>
                          <a:srgbClr val="FF9D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197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07" y="649"/>
                          <a:ext cx="1022" cy="2759"/>
                        </a:xfrm>
                        <a:prstGeom prst="rect">
                          <a:avLst/>
                        </a:prstGeom>
                        <a:solidFill>
                          <a:srgbClr val="B3FF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198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6" y="653"/>
                          <a:ext cx="1254" cy="2755"/>
                        </a:xfrm>
                        <a:prstGeom prst="rect">
                          <a:avLst/>
                        </a:prstGeom>
                        <a:solidFill>
                          <a:srgbClr val="FFFF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199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308"/>
                          <a:ext cx="5760" cy="344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00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1632"/>
                          <a:ext cx="5760" cy="568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36" tIns="45718" rIns="91436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endParaRPr lang="en-GB" sz="900">
                              <a:solidFill>
                                <a:schemeClr val="tx1"/>
                              </a:solidFill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01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3840"/>
                          <a:ext cx="5760" cy="48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02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759"/>
                          <a:ext cx="5768" cy="817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03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2253"/>
                          <a:ext cx="5760" cy="109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80" name="AutoShap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56" y="2342"/>
                          <a:ext cx="383" cy="28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 Design / Assign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05" name="Rectangle 13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-292" y="1114"/>
                          <a:ext cx="692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Customer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06" name="Rectangle 14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-247" y="1825"/>
                          <a:ext cx="584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Service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07" name="Rectangle 15"/>
                        <a:cNvSpPr>
                          <a:spLocks noChangeArrowheads="1"/>
                        </a:cNvSpPr>
                      </a:nvSpPr>
                      <a:spPr bwMode="auto">
                        <a:xfrm rot="-5400000">
                          <a:off x="-296" y="2640"/>
                          <a:ext cx="685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Resource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84" name="AutoShap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4" y="2371"/>
                          <a:ext cx="408" cy="36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Inventory Mgt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85" name="AutoShap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81" y="2824"/>
                          <a:ext cx="415" cy="29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Status Monitoring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86" name="AutoShap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21" y="2824"/>
                          <a:ext cx="497" cy="29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Problem Management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87" name="AutoShape 1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9" y="2443"/>
                          <a:ext cx="490" cy="33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Performance Monitoring/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88" name="AutoShap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4" y="2393"/>
                          <a:ext cx="389" cy="3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Workforce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89" name="AutoShap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35" y="3040"/>
                          <a:ext cx="393" cy="24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Logistics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90" name="AutoShap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82" y="2443"/>
                          <a:ext cx="424" cy="33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Correlation &amp; Root Cause Analysis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15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59" y="1314"/>
                          <a:ext cx="490" cy="951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/>
                            <a:endParaRPr lang="en-GB" sz="900">
                              <a:solidFill>
                                <a:schemeClr val="tx1"/>
                              </a:solidFill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92" name="AutoShap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82" y="2494"/>
                          <a:ext cx="391" cy="25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Activation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793" name="AutoShap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39" y="1151"/>
                          <a:ext cx="433" cy="3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QOS/ SLA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4" name="AutoShap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21" y="1113"/>
                          <a:ext cx="645" cy="20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Billing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5" name="AutoShap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09" y="1151"/>
                          <a:ext cx="697" cy="3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Service / Account Problem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Resolution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6" name="AutoShap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76" y="1699"/>
                          <a:ext cx="385" cy="4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Design / Assign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7" name="AutoShap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66" y="351"/>
                          <a:ext cx="771" cy="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Product / Service Catalog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8" name="AutoShap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47" y="1706"/>
                          <a:ext cx="526" cy="4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 Rating / Discounting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799" name="AutoShap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47" y="1288"/>
                          <a:ext cx="476" cy="22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Receivables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0" name="AutoShap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72" y="2736"/>
                          <a:ext cx="539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Voucher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1" name="AutoShap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82" y="1927"/>
                          <a:ext cx="497" cy="20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Config 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2" name="AutoShap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54" y="2296"/>
                          <a:ext cx="570" cy="33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Arbitrage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3" name="AutoShape 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55" y="2295"/>
                          <a:ext cx="1352" cy="1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Testing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4" name="AutoShap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41" y="2823"/>
                          <a:ext cx="393" cy="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Data Mediation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5" name="AutoShap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25" y="2296"/>
                          <a:ext cx="499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Billing Data Mediation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6" name="AutoShap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87" y="1710"/>
                          <a:ext cx="405" cy="38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 Quality Monitoring &amp; Impact Analysis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7" name="AutoShap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27" y="1728"/>
                          <a:ext cx="486" cy="34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Performance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8" name="AutoShape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94" y="1910"/>
                          <a:ext cx="457" cy="22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 Problem</a:t>
                            </a:r>
                          </a:p>
                          <a:p>
                            <a:pPr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09" name="AutoShape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26" y="2861"/>
                          <a:ext cx="457" cy="27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Planning/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GB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Optimization</a:t>
                            </a: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34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" y="3855"/>
                          <a:ext cx="1140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Enterprise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11" name="AutoShape 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32" y="941"/>
                          <a:ext cx="2934" cy="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Contact, Retention &amp; Loyalty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36" name="Rectangle 4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" y="322"/>
                          <a:ext cx="976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Product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37" name="Rectangle 4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5760" cy="309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38" name="Rectangle 4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" y="32"/>
                          <a:ext cx="639" cy="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Market / Sales</a:t>
                            </a:r>
                          </a:p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39" name="Rectangle 4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0" y="3433"/>
                          <a:ext cx="5760" cy="40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endParaRPr lang="en-GB" sz="120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6240" name="Rectangle 4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" y="3475"/>
                          <a:ext cx="1535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Supplier / Partner</a:t>
                            </a:r>
                            <a:r>
                              <a:rPr lang="en-GB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Management</a:t>
                            </a:r>
                            <a:endParaRPr lang="en-US" sz="1200" b="1">
                              <a:solidFill>
                                <a:schemeClr val="tx1"/>
                              </a:solidFill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17" name="AutoShape 4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94" y="3475"/>
                          <a:ext cx="908" cy="31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Partner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18" name="AutoShape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57" y="351"/>
                          <a:ext cx="771" cy="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Product Lifecycle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19" name="AutoShape 5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85" y="3475"/>
                          <a:ext cx="998" cy="3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FFFF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Supply Chain Management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20" name="AutoShape 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15" y="0"/>
                          <a:ext cx="771" cy="2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FF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Campaign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1" name="AutoShape 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61" y="0"/>
                          <a:ext cx="771" cy="2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FF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Channel Sales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2" name="AutoShape 5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08" y="3911"/>
                          <a:ext cx="589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Security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3" name="AutoShape 5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75" y="3908"/>
                          <a:ext cx="544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HR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24" name="AutoShape 5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0" y="3908"/>
                          <a:ext cx="544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Asset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25" name="AutoShape 5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64" y="3908"/>
                          <a:ext cx="544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Knowledge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6" name="AutoShape 5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65" y="3908"/>
                          <a:ext cx="590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Financial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GB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  <a:endParaRPr lang="en-US" sz="8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27" name="AutoShape 5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80" y="2706"/>
                          <a:ext cx="508" cy="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Provisioning / Configuration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8" name="AutoShape 6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33" y="781"/>
                          <a:ext cx="2934" cy="11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Self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29" name="AutoShape 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92" y="1130"/>
                          <a:ext cx="486" cy="1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Order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54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25" y="0"/>
                          <a:ext cx="0" cy="43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endParaRPr lang="pt-BR"/>
                          </a:p>
                        </a:txBody>
                        <a:useSpRect/>
                      </a:txSp>
                    </a:sp>
                    <a:sp>
                      <a:nvSpPr>
                        <a:cNvPr id="776255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" y="3838"/>
                          <a:ext cx="5284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endParaRPr lang="pt-BR"/>
                          </a:p>
                        </a:txBody>
                        <a:useSpRect/>
                      </a:txSp>
                    </a:sp>
                    <a:sp>
                      <a:nvSpPr>
                        <a:cNvPr id="416832" name="AutoShape 6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72" y="343"/>
                          <a:ext cx="771" cy="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Product Performance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33" name="AutoShape 6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66" y="335"/>
                          <a:ext cx="771" cy="2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Product Strategy / Proposition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58" name="Text Box 6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06" y="0"/>
                          <a:ext cx="1538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>
                              <a:spcBef>
                                <a:spcPct val="50000"/>
                              </a:spcBef>
                            </a:pPr>
                            <a:r>
                              <a:rPr lang="en-GB" sz="2400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The TAM R2.0</a:t>
                            </a:r>
                            <a:endParaRPr lang="en-US" sz="2400">
                              <a:solidFill>
                                <a:schemeClr val="tx1"/>
                              </a:solidFill>
                              <a:latin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6835" name="AutoShape 6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34" y="0"/>
                          <a:ext cx="771" cy="21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FF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Corporate Sales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36" name="AutoShape 6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3" y="840"/>
                          <a:ext cx="524" cy="2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Customer Information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37" name="AutoShape 6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50" y="1035"/>
                          <a:ext cx="441" cy="19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Bill 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Formatting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38" name="AutoShape 7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54" y="1370"/>
                          <a:ext cx="429" cy="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Invoicing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39" name="AutoShape 7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90" y="1340"/>
                          <a:ext cx="490" cy="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Quotation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Engine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0" name="AutoShape 7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928" y="786"/>
                          <a:ext cx="470" cy="2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33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2212194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Collections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1" name="AutoShape 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91" y="1658"/>
                          <a:ext cx="493" cy="2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Inventory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2" name="AutoShape 7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6" y="1739"/>
                          <a:ext cx="505" cy="32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Service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Specification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3" name="AutoShape 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68" y="2899"/>
                          <a:ext cx="496" cy="35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Specification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4" name="AutoShape 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30" y="3172"/>
                          <a:ext cx="2814" cy="12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9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Resource Domain    Management  (IT Computing, IT Applications, Network)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69" name="Rectangle 77"/>
                        <a:cNvSpPr>
                          <a:spLocks noChangeArrowheads="1"/>
                        </a:cNvSpPr>
                      </a:nvSpPr>
                      <a:spPr bwMode="auto">
                        <a:xfrm rot="5400000">
                          <a:off x="3490" y="2049"/>
                          <a:ext cx="4320" cy="221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57150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Integration infrastructure:</a:t>
                            </a:r>
                          </a:p>
                          <a:p>
                            <a:r>
                              <a:rPr lang="en-US" sz="1200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 </a:t>
                            </a:r>
                            <a:r>
                              <a:rPr lang="en-US" sz="1200" i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bus technology/ middleware / business process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6" name="AutoShape 7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19" y="1690"/>
                          <a:ext cx="402" cy="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CC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SLA Mgt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47" name="AutoShape 7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98" y="2728"/>
                          <a:ext cx="539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Real-time Billing 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72" name="Rectangle 8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2" y="652"/>
                          <a:ext cx="1222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Oper Support &amp; Readiness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73" name="Rectangle 8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0" y="644"/>
                          <a:ext cx="487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Fulfillment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74" name="Rectangle 8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20" y="644"/>
                          <a:ext cx="489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Assurance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776275" name="Rectangle 8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72" y="644"/>
                          <a:ext cx="295" cy="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algn="l" eaLnBrk="0" hangingPunct="0"/>
                            <a:r>
                              <a:rPr lang="en-US" sz="1200" b="1">
                                <a:solidFill>
                                  <a:schemeClr val="tx1"/>
                                </a:solidFill>
                                <a:latin typeface="Arial" charset="0"/>
                              </a:rPr>
                              <a:t>Billing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52" name="AutoShape 8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72" y="3900"/>
                          <a:ext cx="544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Fraud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6853" name="AutoShape 8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67" y="3908"/>
                          <a:ext cx="544" cy="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CC99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dist="63500" dir="3187806" algn="ctr" rotWithShape="0">
                            <a:schemeClr val="bg2"/>
                          </a:outerShdw>
                        </a:effectLst>
                      </a:spPr>
                      <a:txSp>
                        <a:txBody>
                          <a:bodyPr lIns="45718" tIns="45718" rIns="45718" bIns="45718" anchor="ctr"/>
                          <a:lstStyle>
                            <a:defPPr>
                              <a:defRPr lang="en-US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bg1"/>
                                </a:solidFill>
                                <a:latin typeface="Helvetica" pitchFamily="34" charset="0"/>
                                <a:ea typeface="MS PGothic" pitchFamily="34" charset="-128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Revenue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Assurance</a:t>
                            </a:r>
                          </a:p>
                          <a:p>
                            <a:pPr eaLnBrk="0" hangingPunct="0">
                              <a:defRPr/>
                            </a:pPr>
                            <a:r>
                              <a:rPr lang="en-US" sz="8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rPr>
                              <a:t>Management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FD2007" w:rsidRDefault="008A2924" w:rsidP="009105A3">
      <w:pPr>
        <w:pStyle w:val="Ttulo3"/>
        <w:jc w:val="both"/>
        <w:rPr>
          <w:lang w:val="pt-BR"/>
        </w:rPr>
      </w:pPr>
      <w:bookmarkStart w:id="17" w:name="_Toc322607196"/>
      <w:r>
        <w:rPr>
          <w:lang w:val="pt-BR"/>
        </w:rPr>
        <w:lastRenderedPageBreak/>
        <w:t>N</w:t>
      </w:r>
      <w:r w:rsidR="00FD2007">
        <w:rPr>
          <w:lang w:val="pt-BR"/>
        </w:rPr>
        <w:t>amespace</w:t>
      </w:r>
      <w:bookmarkEnd w:id="17"/>
    </w:p>
    <w:p w:rsidR="00AD7941" w:rsidRDefault="00AD7941" w:rsidP="009105A3">
      <w:pPr>
        <w:jc w:val="both"/>
        <w:rPr>
          <w:i/>
        </w:rPr>
      </w:pPr>
      <w:r>
        <w:t xml:space="preserve">A nomenclatura dos namespaces </w:t>
      </w:r>
      <w:r w:rsidRPr="008F0CE0">
        <w:t xml:space="preserve">deve </w:t>
      </w:r>
      <w:r>
        <w:t xml:space="preserve">seguir os padrões de empacotamento com o prefixo </w:t>
      </w:r>
      <w:hyperlink r:id="rId75" w:history="1">
        <w:r w:rsidR="00073309" w:rsidRPr="001536C6">
          <w:rPr>
            <w:rStyle w:val="Hyperlink"/>
            <w:i/>
          </w:rPr>
          <w:t>http://www.oi.com.br</w:t>
        </w:r>
      </w:hyperlink>
    </w:p>
    <w:p w:rsidR="00073309" w:rsidRDefault="00073309" w:rsidP="009105A3">
      <w:pPr>
        <w:jc w:val="both"/>
        <w:rPr>
          <w:i/>
        </w:rPr>
      </w:pPr>
    </w:p>
    <w:p w:rsidR="00073309" w:rsidRPr="000B36DD" w:rsidRDefault="000B36DD" w:rsidP="000B36DD">
      <w:pPr>
        <w:pStyle w:val="Ttulo1"/>
      </w:pPr>
      <w:bookmarkStart w:id="18" w:name="_Toc322607197"/>
      <w:r w:rsidRPr="000B36DD">
        <w:t>Atributos de um Serviço</w:t>
      </w:r>
      <w:bookmarkEnd w:id="18"/>
    </w:p>
    <w:p w:rsidR="00073309" w:rsidRDefault="00073309" w:rsidP="000B36DD">
      <w:r>
        <w:t>Para manter os serviços e classificar de acordo com sua granularidade, com os sistemas envolvidos e impactados e agrupados de acordo com a funcionalidade do negócio. Abaixo está uma tabela com alguns dos atributos necessários para categorizar o serviço no repositório:</w:t>
      </w:r>
    </w:p>
    <w:p w:rsidR="00073309" w:rsidRDefault="00073309" w:rsidP="000B36DD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7"/>
        <w:gridCol w:w="4506"/>
      </w:tblGrid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73309" w:rsidRDefault="00073309" w:rsidP="000B36DD">
            <w:pPr>
              <w:rPr>
                <w:b/>
                <w:i/>
                <w:lang w:eastAsia="pt-BR"/>
              </w:rPr>
            </w:pPr>
            <w:bookmarkStart w:id="19" w:name="_Toc317159922"/>
            <w:r>
              <w:rPr>
                <w:b/>
                <w:i/>
                <w:lang w:eastAsia="pt-BR"/>
              </w:rPr>
              <w:t>Atributo</w:t>
            </w:r>
            <w:bookmarkEnd w:id="19"/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73309" w:rsidRDefault="00073309" w:rsidP="000B36DD">
            <w:pPr>
              <w:rPr>
                <w:b/>
                <w:i/>
                <w:lang w:eastAsia="pt-BR"/>
              </w:rPr>
            </w:pPr>
            <w:bookmarkStart w:id="20" w:name="_Toc317159923"/>
            <w:r>
              <w:rPr>
                <w:b/>
                <w:i/>
                <w:lang w:eastAsia="pt-BR"/>
              </w:rPr>
              <w:t>Descrição</w:t>
            </w:r>
            <w:bookmarkEnd w:id="20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eastAsia="pt-BR"/>
              </w:rPr>
              <w:t>Name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21" w:name="_Toc317159925"/>
            <w:r>
              <w:rPr>
                <w:lang w:eastAsia="pt-BR"/>
              </w:rPr>
              <w:t>Nome do ativo</w:t>
            </w:r>
            <w:bookmarkEnd w:id="21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eastAsia="pt-BR"/>
              </w:rPr>
              <w:t>Description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22" w:name="_Toc317159927"/>
            <w:r>
              <w:rPr>
                <w:lang w:eastAsia="pt-BR"/>
              </w:rPr>
              <w:t>Descrição do ativo</w:t>
            </w:r>
            <w:bookmarkEnd w:id="22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eastAsia="pt-BR"/>
              </w:rPr>
              <w:t>Service ID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23" w:name="_Toc317159929"/>
            <w:r>
              <w:rPr>
                <w:lang w:eastAsia="pt-BR"/>
              </w:rPr>
              <w:t>Identificação do Ativo</w:t>
            </w:r>
            <w:bookmarkEnd w:id="23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eastAsia="pt-BR"/>
              </w:rPr>
              <w:t>Service Version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24" w:name="_Toc317159931"/>
            <w:r>
              <w:rPr>
                <w:lang w:eastAsia="pt-BR"/>
              </w:rPr>
              <w:t>Versão do ativo</w:t>
            </w:r>
            <w:bookmarkEnd w:id="24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val="en-US" w:eastAsia="pt-BR"/>
              </w:rPr>
              <w:t>Responsible</w:t>
            </w:r>
            <w:r>
              <w:rPr>
                <w:lang w:eastAsia="pt-BR"/>
              </w:rPr>
              <w:t xml:space="preserve"> Area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25" w:name="_Toc317159933"/>
            <w:r>
              <w:rPr>
                <w:lang w:eastAsia="pt-BR"/>
              </w:rPr>
              <w:t>Área responsável pelo ativo</w:t>
            </w:r>
            <w:bookmarkEnd w:id="25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eastAsia="pt-BR"/>
              </w:rPr>
              <w:t>Service Owner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26" w:name="_Toc317159935"/>
            <w:r>
              <w:rPr>
                <w:lang w:eastAsia="pt-BR"/>
              </w:rPr>
              <w:t>Dono do Ativo</w:t>
            </w:r>
            <w:bookmarkEnd w:id="26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eastAsia="pt-BR"/>
              </w:rPr>
              <w:t>Service Coust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27" w:name="_Toc317159937"/>
            <w:r>
              <w:rPr>
                <w:lang w:eastAsia="pt-BR"/>
              </w:rPr>
              <w:t>Custo efetivo do Serviço</w:t>
            </w:r>
            <w:bookmarkEnd w:id="27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eastAsia="pt-BR"/>
              </w:rPr>
              <w:t>Implementation Time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28" w:name="_Toc317159939"/>
            <w:r>
              <w:rPr>
                <w:lang w:eastAsia="pt-BR"/>
              </w:rPr>
              <w:t>Tempo gasto para implementação</w:t>
            </w:r>
            <w:bookmarkEnd w:id="28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eastAsia="pt-BR"/>
              </w:rPr>
              <w:t>Service Categorization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309" w:rsidRDefault="00073309" w:rsidP="000B36DD">
            <w:pPr>
              <w:rPr>
                <w:lang w:eastAsia="pt-BR"/>
              </w:rPr>
            </w:pPr>
            <w:bookmarkStart w:id="29" w:name="_Toc317159941"/>
            <w:r>
              <w:rPr>
                <w:lang w:eastAsia="pt-BR"/>
              </w:rPr>
              <w:t>Categorizar o serviço de acordo com sua funcionalidade de negócio.</w:t>
            </w:r>
            <w:bookmarkEnd w:id="29"/>
          </w:p>
          <w:p w:rsidR="00073309" w:rsidRDefault="00073309" w:rsidP="000B36DD">
            <w:pPr>
              <w:rPr>
                <w:lang w:eastAsia="pt-BR"/>
              </w:rPr>
            </w:pPr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val="en-US" w:eastAsia="pt-BR"/>
              </w:rPr>
              <w:t>Functional</w:t>
            </w:r>
            <w:r>
              <w:rPr>
                <w:lang w:eastAsia="pt-BR"/>
              </w:rPr>
              <w:t xml:space="preserve"> Domain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30" w:name="_Toc208655611"/>
            <w:bookmarkStart w:id="31" w:name="_Toc208658118"/>
            <w:bookmarkStart w:id="32" w:name="_Toc208659165"/>
            <w:bookmarkStart w:id="33" w:name="_Toc208660627"/>
            <w:bookmarkStart w:id="34" w:name="_Toc208661168"/>
            <w:bookmarkStart w:id="35" w:name="_Toc211223556"/>
            <w:bookmarkStart w:id="36" w:name="_Toc211227156"/>
            <w:bookmarkStart w:id="37" w:name="_Toc211238433"/>
            <w:bookmarkStart w:id="38" w:name="_Toc211247973"/>
            <w:bookmarkStart w:id="39" w:name="_Toc211248122"/>
            <w:bookmarkStart w:id="40" w:name="_Toc213226803"/>
            <w:bookmarkStart w:id="41" w:name="_Toc213496487"/>
            <w:bookmarkStart w:id="42" w:name="_Toc213496659"/>
            <w:bookmarkStart w:id="43" w:name="_Toc213498418"/>
            <w:bookmarkStart w:id="44" w:name="_Toc213498709"/>
            <w:bookmarkStart w:id="45" w:name="_Toc213668851"/>
            <w:bookmarkStart w:id="46" w:name="_Toc317159943"/>
            <w:r>
              <w:rPr>
                <w:lang w:eastAsia="pt-BR"/>
              </w:rPr>
              <w:t xml:space="preserve">Domínio Funcional de acordo 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r>
              <w:rPr>
                <w:lang w:eastAsia="pt-BR"/>
              </w:rPr>
              <w:t>com o mapa TAM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eastAsia="pt-BR"/>
              </w:rPr>
              <w:t>Service Granularity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47" w:name="_Toc317159945"/>
            <w:r>
              <w:rPr>
                <w:lang w:eastAsia="pt-BR"/>
              </w:rPr>
              <w:t>Granularidade do ativo</w:t>
            </w:r>
            <w:bookmarkEnd w:id="47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Systems that use the service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48" w:name="_Toc317159947"/>
            <w:r>
              <w:rPr>
                <w:lang w:eastAsia="pt-BR"/>
              </w:rPr>
              <w:t>Sistemas que são impactados pelo uso do Serviço</w:t>
            </w:r>
            <w:bookmarkEnd w:id="48"/>
          </w:p>
        </w:tc>
      </w:tr>
      <w:tr w:rsidR="00073309" w:rsidTr="0007330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r>
              <w:rPr>
                <w:lang w:eastAsia="pt-BR"/>
              </w:rPr>
              <w:t>Assets that use Service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309" w:rsidRDefault="00073309" w:rsidP="000B36DD">
            <w:pPr>
              <w:rPr>
                <w:lang w:eastAsia="pt-BR"/>
              </w:rPr>
            </w:pPr>
            <w:bookmarkStart w:id="49" w:name="_Toc317159949"/>
            <w:r>
              <w:rPr>
                <w:lang w:eastAsia="pt-BR"/>
              </w:rPr>
              <w:t>Serviços e componentes que utilizam o ativo</w:t>
            </w:r>
            <w:bookmarkEnd w:id="49"/>
          </w:p>
        </w:tc>
      </w:tr>
    </w:tbl>
    <w:p w:rsidR="00073309" w:rsidRDefault="00073309" w:rsidP="000B36DD">
      <w:pPr>
        <w:rPr>
          <w:lang w:eastAsia="en-US"/>
        </w:rPr>
      </w:pPr>
    </w:p>
    <w:p w:rsidR="00073309" w:rsidRDefault="00073309" w:rsidP="009105A3">
      <w:pPr>
        <w:jc w:val="both"/>
      </w:pPr>
    </w:p>
    <w:p w:rsidR="00EE33FD" w:rsidRDefault="00EE33FD" w:rsidP="009105A3">
      <w:pPr>
        <w:pStyle w:val="Ttulo1"/>
        <w:pageBreakBefore/>
        <w:jc w:val="both"/>
      </w:pPr>
      <w:bookmarkStart w:id="50" w:name="_Toc322607198"/>
      <w:r>
        <w:lastRenderedPageBreak/>
        <w:t>Versionamento</w:t>
      </w:r>
      <w:bookmarkEnd w:id="50"/>
    </w:p>
    <w:p w:rsidR="002B20FF" w:rsidRPr="00B21F1A" w:rsidRDefault="002B20FF" w:rsidP="009105A3">
      <w:pPr>
        <w:jc w:val="both"/>
      </w:pPr>
      <w:r w:rsidRPr="00B21F1A">
        <w:t xml:space="preserve">Todos os artefatos de serviço têm sua versão composta por </w:t>
      </w:r>
      <w:r>
        <w:t xml:space="preserve">dois </w:t>
      </w:r>
      <w:r w:rsidRPr="00B21F1A">
        <w:t>dígitos:</w:t>
      </w:r>
    </w:p>
    <w:tbl>
      <w:tblPr>
        <w:tblW w:w="0" w:type="auto"/>
        <w:jc w:val="center"/>
        <w:tbl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blBorders>
        <w:tblCellMar>
          <w:top w:w="142" w:type="dxa"/>
          <w:bottom w:w="142" w:type="dxa"/>
        </w:tblCellMar>
        <w:tblLook w:val="00A0" w:firstRow="1" w:lastRow="0" w:firstColumn="1" w:lastColumn="0" w:noHBand="0" w:noVBand="0"/>
      </w:tblPr>
      <w:tblGrid>
        <w:gridCol w:w="8644"/>
      </w:tblGrid>
      <w:tr w:rsidR="002B20FF" w:rsidRPr="00641A17" w:rsidTr="00C778FA">
        <w:trPr>
          <w:jc w:val="center"/>
        </w:trPr>
        <w:tc>
          <w:tcPr>
            <w:tcW w:w="8644" w:type="dxa"/>
            <w:tcBorders>
              <w:top w:val="nil"/>
              <w:left w:val="nil"/>
              <w:bottom w:val="single" w:sz="24" w:space="0" w:color="5F5F5F"/>
              <w:right w:val="nil"/>
            </w:tcBorders>
            <w:shd w:val="clear" w:color="auto" w:fill="FFFFFF"/>
          </w:tcPr>
          <w:p w:rsidR="002B20FF" w:rsidRPr="00641A17" w:rsidRDefault="002B20FF" w:rsidP="009105A3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Artefatos de Serviços</w:t>
            </w:r>
          </w:p>
        </w:tc>
      </w:tr>
      <w:tr w:rsidR="002B20FF" w:rsidRPr="00641A17" w:rsidTr="00C778FA">
        <w:trPr>
          <w:trHeight w:val="13"/>
          <w:jc w:val="center"/>
        </w:trPr>
        <w:tc>
          <w:tcPr>
            <w:tcW w:w="8644" w:type="dxa"/>
            <w:tcBorders>
              <w:top w:val="nil"/>
              <w:left w:val="nil"/>
              <w:bottom w:val="nil"/>
            </w:tcBorders>
            <w:shd w:val="clear" w:color="auto" w:fill="F2F2F2"/>
            <w:vAlign w:val="center"/>
          </w:tcPr>
          <w:p w:rsidR="002B20FF" w:rsidRPr="00641A17" w:rsidRDefault="002B20FF" w:rsidP="009105A3">
            <w:pPr>
              <w:jc w:val="both"/>
              <w:rPr>
                <w:color w:val="000000"/>
                <w:lang w:val="en-US"/>
              </w:rPr>
            </w:pPr>
            <w:r w:rsidRPr="00641A17">
              <w:rPr>
                <w:color w:val="000000"/>
                <w:lang w:val="en-US"/>
              </w:rPr>
              <w:t>[Major Version].[</w:t>
            </w:r>
            <w:r>
              <w:rPr>
                <w:color w:val="000000"/>
                <w:lang w:val="en-US"/>
              </w:rPr>
              <w:t>Minor</w:t>
            </w:r>
            <w:r w:rsidRPr="00641A17">
              <w:rPr>
                <w:color w:val="000000"/>
                <w:lang w:val="en-US"/>
              </w:rPr>
              <w:t xml:space="preserve"> Version]</w:t>
            </w:r>
          </w:p>
        </w:tc>
      </w:tr>
      <w:tr w:rsidR="002B20FF" w:rsidRPr="00641A17" w:rsidTr="00C778FA">
        <w:trPr>
          <w:jc w:val="center"/>
        </w:trPr>
        <w:tc>
          <w:tcPr>
            <w:tcW w:w="8644" w:type="dxa"/>
            <w:tcBorders>
              <w:top w:val="nil"/>
              <w:left w:val="nil"/>
              <w:bottom w:val="single" w:sz="24" w:space="0" w:color="5F5F5F"/>
              <w:right w:val="nil"/>
            </w:tcBorders>
            <w:shd w:val="clear" w:color="auto" w:fill="FFFFFF"/>
          </w:tcPr>
          <w:p w:rsidR="002B20FF" w:rsidRPr="00641A17" w:rsidRDefault="002B20FF" w:rsidP="009105A3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Exemplo</w:t>
            </w:r>
          </w:p>
        </w:tc>
      </w:tr>
      <w:tr w:rsidR="002B20FF" w:rsidRPr="00641A17" w:rsidTr="00C778FA">
        <w:trPr>
          <w:trHeight w:val="13"/>
          <w:jc w:val="center"/>
        </w:trPr>
        <w:tc>
          <w:tcPr>
            <w:tcW w:w="8644" w:type="dxa"/>
            <w:tcBorders>
              <w:top w:val="nil"/>
              <w:left w:val="nil"/>
              <w:bottom w:val="nil"/>
            </w:tcBorders>
            <w:shd w:val="clear" w:color="auto" w:fill="F2F2F2"/>
            <w:vAlign w:val="center"/>
          </w:tcPr>
          <w:p w:rsidR="002B20FF" w:rsidRPr="00641A17" w:rsidRDefault="002B20FF" w:rsidP="009105A3">
            <w:pPr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1.3</w:t>
            </w:r>
          </w:p>
        </w:tc>
      </w:tr>
    </w:tbl>
    <w:p w:rsidR="00EE33FD" w:rsidRDefault="00EE33FD" w:rsidP="009105A3">
      <w:pPr>
        <w:pStyle w:val="Ttulo2"/>
        <w:jc w:val="both"/>
      </w:pPr>
      <w:bookmarkStart w:id="51" w:name="_Toc322607199"/>
      <w:r>
        <w:t>Major Version</w:t>
      </w:r>
      <w:bookmarkEnd w:id="51"/>
    </w:p>
    <w:p w:rsidR="00EE33FD" w:rsidRDefault="002B20FF" w:rsidP="009105A3">
      <w:pPr>
        <w:jc w:val="both"/>
      </w:pPr>
      <w:r w:rsidRPr="002B20FF">
        <w:t>O primei</w:t>
      </w:r>
      <w:r>
        <w:t>ro dígito é o Major Version, ele corresponde à</w:t>
      </w:r>
      <w:r w:rsidRPr="002B20FF">
        <w:t xml:space="preserve"> versão que denota modificações substanciais e/ou modificações que não possuem retrocompatibilidade com versões anteriores.</w:t>
      </w:r>
    </w:p>
    <w:p w:rsidR="00CC6566" w:rsidRDefault="00BA48F3" w:rsidP="009105A3">
      <w:pPr>
        <w:jc w:val="both"/>
      </w:pPr>
      <w:r>
        <w:t>Portanto</w:t>
      </w:r>
      <w:r w:rsidR="00CC6566">
        <w:t>, incrementa-se o Major Version quando há quebra de contrato com o cliente ou quando há mudança no endpoint do serviço.</w:t>
      </w:r>
    </w:p>
    <w:p w:rsidR="00EE33FD" w:rsidRPr="00EE33FD" w:rsidRDefault="00EE33FD" w:rsidP="009105A3">
      <w:pPr>
        <w:pStyle w:val="Ttulo2"/>
        <w:jc w:val="both"/>
      </w:pPr>
      <w:bookmarkStart w:id="52" w:name="_Toc322607200"/>
      <w:r>
        <w:t>Minor Version</w:t>
      </w:r>
      <w:bookmarkEnd w:id="52"/>
    </w:p>
    <w:p w:rsidR="00EE33FD" w:rsidRDefault="002B20FF" w:rsidP="009105A3">
      <w:pPr>
        <w:jc w:val="both"/>
      </w:pPr>
      <w:r>
        <w:t>O segundo dígito é o Minor Version, ele corresponde à</w:t>
      </w:r>
      <w:r w:rsidRPr="002B20FF">
        <w:t xml:space="preserve"> versão de modificações do artefato em si, e que são retrocompatíveis. Quando o próprio artefato é modificado, e esta modificação possui retrocompatibilidade, então o </w:t>
      </w:r>
      <w:r>
        <w:t>último dígito, o</w:t>
      </w:r>
      <w:r w:rsidRPr="002B20FF">
        <w:t xml:space="preserve"> M</w:t>
      </w:r>
      <w:r>
        <w:t>inor</w:t>
      </w:r>
      <w:r w:rsidRPr="002B20FF">
        <w:t xml:space="preserve"> Version, deve ser incrementado.</w:t>
      </w:r>
    </w:p>
    <w:p w:rsidR="00CC6566" w:rsidRDefault="00CC6566" w:rsidP="009105A3">
      <w:pPr>
        <w:jc w:val="both"/>
      </w:pPr>
      <w:r>
        <w:t>Casos em que</w:t>
      </w:r>
      <w:r w:rsidR="00BA48F3">
        <w:t xml:space="preserve"> se incrementa o Minor Version são</w:t>
      </w:r>
      <w:r>
        <w:t>, por exemplo, a inclusão de uma nova operação no serviço, ou alteração em uma operação onde não há quebra de contrato da mesma.</w:t>
      </w:r>
    </w:p>
    <w:p w:rsidR="00681195" w:rsidRDefault="00681195" w:rsidP="009105A3">
      <w:pPr>
        <w:pStyle w:val="Ttulo2"/>
        <w:jc w:val="both"/>
      </w:pPr>
      <w:bookmarkStart w:id="53" w:name="_Toc322607201"/>
      <w:r>
        <w:t>Exemplos de versionamento</w:t>
      </w:r>
      <w:bookmarkEnd w:id="53"/>
    </w:p>
    <w:p w:rsidR="00681195" w:rsidRDefault="00681195" w:rsidP="009105A3">
      <w:pPr>
        <w:jc w:val="both"/>
      </w:pPr>
      <w:r w:rsidRPr="00B21F1A">
        <w:t>Para exemplificar a utilização dos dígitos de versão para artefatos de serviço, considere o seguinte cenário de exemplo:</w:t>
      </w:r>
    </w:p>
    <w:p w:rsidR="00681195" w:rsidRDefault="00681195" w:rsidP="009105A3">
      <w:pPr>
        <w:jc w:val="both"/>
      </w:pPr>
    </w:p>
    <w:p w:rsidR="00681195" w:rsidRDefault="00681195" w:rsidP="009105A3">
      <w:pPr>
        <w:jc w:val="both"/>
      </w:pPr>
    </w:p>
    <w:p w:rsidR="00681195" w:rsidRDefault="00681195" w:rsidP="009105A3">
      <w:pPr>
        <w:jc w:val="both"/>
      </w:pPr>
    </w:p>
    <w:p w:rsidR="00681195" w:rsidRDefault="00681195" w:rsidP="009105A3">
      <w:pPr>
        <w:jc w:val="both"/>
      </w:pPr>
    </w:p>
    <w:p w:rsidR="00681195" w:rsidRDefault="00681195" w:rsidP="009105A3">
      <w:pPr>
        <w:jc w:val="both"/>
      </w:pPr>
    </w:p>
    <w:p w:rsidR="00681195" w:rsidRDefault="00681195" w:rsidP="009105A3">
      <w:pPr>
        <w:jc w:val="both"/>
      </w:pPr>
    </w:p>
    <w:p w:rsidR="00681195" w:rsidRDefault="00681195" w:rsidP="009105A3">
      <w:pPr>
        <w:jc w:val="both"/>
      </w:pPr>
    </w:p>
    <w:p w:rsidR="00681195" w:rsidRDefault="00681195" w:rsidP="009105A3">
      <w:pPr>
        <w:jc w:val="both"/>
      </w:pPr>
    </w:p>
    <w:p w:rsidR="00681195" w:rsidRPr="00B21F1A" w:rsidRDefault="00681195" w:rsidP="009105A3">
      <w:pPr>
        <w:jc w:val="both"/>
      </w:pPr>
      <w:r w:rsidRPr="00B21F1A">
        <w:lastRenderedPageBreak/>
        <w:t xml:space="preserve">Um serviço chamado </w:t>
      </w:r>
      <w:r>
        <w:t>Consultar</w:t>
      </w:r>
      <w:r w:rsidRPr="00B21F1A">
        <w:t>Cliente possui os seguintes artefatos:</w:t>
      </w:r>
    </w:p>
    <w:tbl>
      <w:tblPr>
        <w:tblW w:w="0" w:type="auto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top w:w="142" w:type="dxa"/>
          <w:bottom w:w="142" w:type="dxa"/>
        </w:tblCellMar>
        <w:tblLook w:val="0020" w:firstRow="1" w:lastRow="0" w:firstColumn="0" w:lastColumn="0" w:noHBand="0" w:noVBand="0"/>
      </w:tblPr>
      <w:tblGrid>
        <w:gridCol w:w="2518"/>
        <w:gridCol w:w="4253"/>
        <w:gridCol w:w="1731"/>
      </w:tblGrid>
      <w:tr w:rsidR="00681195" w:rsidRPr="00641A17" w:rsidTr="00C778FA">
        <w:trPr>
          <w:jc w:val="center"/>
        </w:trPr>
        <w:tc>
          <w:tcPr>
            <w:tcW w:w="2518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Versão Inicial</w:t>
            </w:r>
          </w:p>
        </w:tc>
      </w:tr>
      <w:tr w:rsidR="00681195" w:rsidRPr="00641A17" w:rsidTr="00C778FA">
        <w:trPr>
          <w:jc w:val="center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ConsultarCliente.wsdl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vAlign w:val="center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WSDL referente ao serviço</w:t>
            </w:r>
            <w:r>
              <w:rPr>
                <w:color w:val="000000"/>
              </w:rPr>
              <w:t>.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</w:tcBorders>
            <w:shd w:val="clear" w:color="auto" w:fill="DFDFDF"/>
            <w:vAlign w:val="center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1.0</w:t>
            </w:r>
          </w:p>
        </w:tc>
      </w:tr>
      <w:tr w:rsidR="00681195" w:rsidRPr="00641A17" w:rsidTr="00C778FA">
        <w:trPr>
          <w:jc w:val="center"/>
        </w:trPr>
        <w:tc>
          <w:tcPr>
            <w:tcW w:w="2518" w:type="dxa"/>
            <w:tcBorders>
              <w:left w:val="nil"/>
            </w:tcBorders>
            <w:vAlign w:val="center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Cliente</w:t>
            </w:r>
            <w:r w:rsidR="00DE11EC">
              <w:rPr>
                <w:color w:val="000000"/>
              </w:rPr>
              <w:t>Request</w:t>
            </w:r>
            <w:r w:rsidRPr="00641A17">
              <w:rPr>
                <w:color w:val="000000"/>
              </w:rPr>
              <w:t>.xsd</w:t>
            </w:r>
          </w:p>
        </w:tc>
        <w:tc>
          <w:tcPr>
            <w:tcW w:w="4253" w:type="dxa"/>
            <w:vAlign w:val="center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XML Schema Definition contendo as mensagens de request do serviço</w:t>
            </w:r>
            <w:r>
              <w:rPr>
                <w:color w:val="000000"/>
              </w:rPr>
              <w:t>.</w:t>
            </w:r>
          </w:p>
        </w:tc>
        <w:tc>
          <w:tcPr>
            <w:tcW w:w="1731" w:type="dxa"/>
            <w:vAlign w:val="center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2.0</w:t>
            </w:r>
            <w:r w:rsidRPr="00641A17">
              <w:rPr>
                <w:color w:val="000000"/>
              </w:rPr>
              <w:t>.0</w:t>
            </w:r>
          </w:p>
        </w:tc>
      </w:tr>
      <w:tr w:rsidR="00681195" w:rsidRPr="00641A17" w:rsidTr="00681195">
        <w:trPr>
          <w:jc w:val="center"/>
        </w:trPr>
        <w:tc>
          <w:tcPr>
            <w:tcW w:w="2518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  <w:r w:rsidR="00DE11EC">
              <w:rPr>
                <w:color w:val="000000"/>
              </w:rPr>
              <w:t>.xsd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XML Schema Definition contendo as mensagens de response do serviço.</w:t>
            </w:r>
          </w:p>
        </w:tc>
        <w:tc>
          <w:tcPr>
            <w:tcW w:w="1731" w:type="dxa"/>
            <w:shd w:val="clear" w:color="auto" w:fill="D9D9D9" w:themeFill="background1" w:themeFillShade="D9"/>
            <w:vAlign w:val="center"/>
          </w:tcPr>
          <w:p w:rsidR="00681195" w:rsidRPr="008C5137" w:rsidRDefault="00DE11EC" w:rsidP="009105A3">
            <w:pPr>
              <w:spacing w:after="0"/>
              <w:jc w:val="both"/>
              <w:rPr>
                <w:color w:val="000000"/>
                <w:highlight w:val="red"/>
              </w:rPr>
            </w:pPr>
            <w:r w:rsidRPr="00262D93">
              <w:rPr>
                <w:color w:val="000000"/>
              </w:rPr>
              <w:t>2.0</w:t>
            </w:r>
            <w:r w:rsidR="00262D93" w:rsidRPr="00262D93">
              <w:rPr>
                <w:color w:val="000000"/>
              </w:rPr>
              <w:t>.1</w:t>
            </w:r>
          </w:p>
        </w:tc>
      </w:tr>
    </w:tbl>
    <w:p w:rsidR="00681195" w:rsidRPr="00262D93" w:rsidRDefault="00681195" w:rsidP="009105A3">
      <w:pPr>
        <w:pStyle w:val="Ttulo3"/>
        <w:jc w:val="both"/>
        <w:rPr>
          <w:lang w:val="pt-BR"/>
        </w:rPr>
      </w:pPr>
      <w:bookmarkStart w:id="54" w:name="_Toc322607202"/>
      <w:r w:rsidRPr="00262D93">
        <w:rPr>
          <w:lang w:val="pt-BR"/>
        </w:rPr>
        <w:t>Situação 1:</w:t>
      </w:r>
      <w:bookmarkEnd w:id="54"/>
    </w:p>
    <w:p w:rsidR="00681195" w:rsidRPr="00B21F1A" w:rsidRDefault="00681195" w:rsidP="009105A3">
      <w:pPr>
        <w:jc w:val="both"/>
      </w:pPr>
      <w:r w:rsidRPr="00B21F1A">
        <w:t xml:space="preserve">O wsdl </w:t>
      </w:r>
      <w:r>
        <w:t>ConsultarCliente</w:t>
      </w:r>
      <w:r w:rsidRPr="00B21F1A">
        <w:t>.wsdl tem uma fault adicionada à sua operation. Esta alteração é retrocompatível, pois não afeta os consumidores de serviço existentes.</w:t>
      </w:r>
    </w:p>
    <w:tbl>
      <w:tblPr>
        <w:tblW w:w="0" w:type="auto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top w:w="142" w:type="dxa"/>
          <w:bottom w:w="142" w:type="dxa"/>
        </w:tblCellMar>
        <w:tblLook w:val="0020" w:firstRow="1" w:lastRow="0" w:firstColumn="0" w:lastColumn="0" w:noHBand="0" w:noVBand="0"/>
      </w:tblPr>
      <w:tblGrid>
        <w:gridCol w:w="6345"/>
        <w:gridCol w:w="2299"/>
      </w:tblGrid>
      <w:tr w:rsidR="00681195" w:rsidRPr="00641A17" w:rsidTr="00C778FA">
        <w:trPr>
          <w:jc w:val="center"/>
        </w:trPr>
        <w:tc>
          <w:tcPr>
            <w:tcW w:w="6345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Versão Modificada</w:t>
            </w:r>
          </w:p>
        </w:tc>
      </w:tr>
      <w:tr w:rsidR="00681195" w:rsidRPr="00641A17" w:rsidTr="00C778FA">
        <w:trPr>
          <w:jc w:val="center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ConsultarCliente</w:t>
            </w:r>
            <w:r w:rsidRPr="00641A17">
              <w:rPr>
                <w:color w:val="000000"/>
              </w:rPr>
              <w:t>.wsdl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</w:tcBorders>
            <w:shd w:val="clear" w:color="auto" w:fill="DFDFDF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1.1</w:t>
            </w:r>
          </w:p>
        </w:tc>
      </w:tr>
      <w:tr w:rsidR="00681195" w:rsidRPr="00641A17" w:rsidTr="00C778FA">
        <w:trPr>
          <w:jc w:val="center"/>
        </w:trPr>
        <w:tc>
          <w:tcPr>
            <w:tcW w:w="6345" w:type="dxa"/>
            <w:tcBorders>
              <w:left w:val="nil"/>
            </w:tcBorders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  <w:r w:rsidR="00DE11EC">
              <w:rPr>
                <w:color w:val="000000"/>
              </w:rPr>
              <w:t>Request</w:t>
            </w:r>
            <w:r w:rsidRPr="00641A17">
              <w:rPr>
                <w:color w:val="000000"/>
              </w:rPr>
              <w:t>.xsd</w:t>
            </w:r>
          </w:p>
        </w:tc>
        <w:tc>
          <w:tcPr>
            <w:tcW w:w="2299" w:type="dxa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2.0.0</w:t>
            </w:r>
          </w:p>
        </w:tc>
      </w:tr>
      <w:tr w:rsidR="00DE11EC" w:rsidRPr="00641A17" w:rsidTr="00DE11EC">
        <w:trPr>
          <w:jc w:val="center"/>
        </w:trPr>
        <w:tc>
          <w:tcPr>
            <w:tcW w:w="6345" w:type="dxa"/>
            <w:tcBorders>
              <w:left w:val="nil"/>
            </w:tcBorders>
            <w:shd w:val="clear" w:color="auto" w:fill="D9D9D9" w:themeFill="background1" w:themeFillShade="D9"/>
          </w:tcPr>
          <w:p w:rsidR="00DE11EC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Cliente.xsd</w:t>
            </w:r>
          </w:p>
        </w:tc>
        <w:tc>
          <w:tcPr>
            <w:tcW w:w="2299" w:type="dxa"/>
            <w:shd w:val="clear" w:color="auto" w:fill="D9D9D9" w:themeFill="background1" w:themeFillShade="D9"/>
          </w:tcPr>
          <w:p w:rsidR="00DE11EC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2.0.0</w:t>
            </w:r>
          </w:p>
        </w:tc>
      </w:tr>
    </w:tbl>
    <w:p w:rsidR="00681195" w:rsidRPr="00B21F1A" w:rsidRDefault="00681195" w:rsidP="009105A3">
      <w:pPr>
        <w:pStyle w:val="Ttulo3"/>
        <w:jc w:val="both"/>
      </w:pPr>
      <w:bookmarkStart w:id="55" w:name="_Toc322607203"/>
      <w:r w:rsidRPr="00B21F1A">
        <w:t>Situação 2:</w:t>
      </w:r>
      <w:bookmarkEnd w:id="55"/>
    </w:p>
    <w:p w:rsidR="00681195" w:rsidRPr="00B21F1A" w:rsidRDefault="00681195" w:rsidP="009105A3">
      <w:pPr>
        <w:jc w:val="both"/>
      </w:pPr>
      <w:r w:rsidRPr="00B21F1A">
        <w:t xml:space="preserve">O xsd </w:t>
      </w:r>
      <w:r>
        <w:t>Cliente</w:t>
      </w:r>
      <w:r w:rsidR="00DE11EC">
        <w:t>Request</w:t>
      </w:r>
      <w:r w:rsidRPr="00B21F1A">
        <w:t>.xsd tem adicionado um campo opcional, tanto do ponto de vista sintático quanto semântico. Esta alteração é retrocompatível.</w:t>
      </w:r>
    </w:p>
    <w:tbl>
      <w:tblPr>
        <w:tblW w:w="0" w:type="auto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top w:w="142" w:type="dxa"/>
          <w:bottom w:w="142" w:type="dxa"/>
        </w:tblCellMar>
        <w:tblLook w:val="0020" w:firstRow="1" w:lastRow="0" w:firstColumn="0" w:lastColumn="0" w:noHBand="0" w:noVBand="0"/>
      </w:tblPr>
      <w:tblGrid>
        <w:gridCol w:w="6345"/>
        <w:gridCol w:w="2299"/>
      </w:tblGrid>
      <w:tr w:rsidR="00681195" w:rsidRPr="00641A17" w:rsidTr="00C778FA">
        <w:trPr>
          <w:jc w:val="center"/>
        </w:trPr>
        <w:tc>
          <w:tcPr>
            <w:tcW w:w="6345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Versão Modificada</w:t>
            </w:r>
          </w:p>
        </w:tc>
      </w:tr>
      <w:tr w:rsidR="00681195" w:rsidRPr="00641A17" w:rsidTr="00C778FA">
        <w:trPr>
          <w:jc w:val="center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ConsultarCliente.wsdl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</w:tcBorders>
            <w:shd w:val="clear" w:color="auto" w:fill="DFDFDF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1.1</w:t>
            </w:r>
          </w:p>
        </w:tc>
      </w:tr>
      <w:tr w:rsidR="00681195" w:rsidRPr="00641A17" w:rsidTr="00681195">
        <w:trPr>
          <w:jc w:val="center"/>
        </w:trPr>
        <w:tc>
          <w:tcPr>
            <w:tcW w:w="6345" w:type="dxa"/>
            <w:tcBorders>
              <w:top w:val="nil"/>
              <w:left w:val="nil"/>
              <w:bottom w:val="nil"/>
            </w:tcBorders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  <w:r w:rsidR="00DE11EC">
              <w:rPr>
                <w:color w:val="000000"/>
              </w:rPr>
              <w:t>Request</w:t>
            </w:r>
            <w:r w:rsidRPr="00641A17">
              <w:rPr>
                <w:color w:val="000000"/>
              </w:rPr>
              <w:t>.xsd</w:t>
            </w:r>
          </w:p>
        </w:tc>
        <w:tc>
          <w:tcPr>
            <w:tcW w:w="2299" w:type="dxa"/>
            <w:tcBorders>
              <w:bottom w:val="nil"/>
            </w:tcBorders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2.0.1</w:t>
            </w:r>
          </w:p>
        </w:tc>
      </w:tr>
      <w:tr w:rsidR="00681195" w:rsidRPr="00641A17" w:rsidTr="00681195">
        <w:trPr>
          <w:jc w:val="center"/>
        </w:trPr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FDFDF"/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  <w:r w:rsidR="00681195" w:rsidRPr="00641A17">
              <w:rPr>
                <w:color w:val="000000"/>
              </w:rPr>
              <w:t>.</w:t>
            </w:r>
            <w:r>
              <w:rPr>
                <w:color w:val="000000"/>
              </w:rPr>
              <w:t>xsd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</w:tcBorders>
            <w:shd w:val="clear" w:color="auto" w:fill="DFDFDF"/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2.0.0</w:t>
            </w:r>
          </w:p>
        </w:tc>
      </w:tr>
    </w:tbl>
    <w:p w:rsidR="00681195" w:rsidRPr="00B21F1A" w:rsidRDefault="00681195" w:rsidP="009105A3">
      <w:pPr>
        <w:jc w:val="both"/>
      </w:pPr>
    </w:p>
    <w:p w:rsidR="00681195" w:rsidRPr="00B21F1A" w:rsidRDefault="00681195" w:rsidP="009105A3">
      <w:pPr>
        <w:pStyle w:val="Ttulo3"/>
        <w:jc w:val="both"/>
      </w:pPr>
      <w:bookmarkStart w:id="56" w:name="_Toc322607204"/>
      <w:r w:rsidRPr="00B21F1A">
        <w:lastRenderedPageBreak/>
        <w:t>Situação 3:</w:t>
      </w:r>
      <w:bookmarkEnd w:id="56"/>
    </w:p>
    <w:p w:rsidR="00681195" w:rsidRPr="00B21F1A" w:rsidRDefault="00681195" w:rsidP="009105A3">
      <w:pPr>
        <w:jc w:val="both"/>
      </w:pPr>
      <w:r w:rsidRPr="00B21F1A">
        <w:t xml:space="preserve">O xsd </w:t>
      </w:r>
      <w:r>
        <w:t>Cliente</w:t>
      </w:r>
      <w:r w:rsidRPr="00B21F1A">
        <w:t xml:space="preserve">.xsd tem um novo </w:t>
      </w:r>
      <w:r w:rsidR="00DE11EC">
        <w:t>campo opcional</w:t>
      </w:r>
      <w:r w:rsidRPr="00B21F1A">
        <w:t xml:space="preserve"> adicionado. Esta alteração é retrocompatível.</w:t>
      </w:r>
    </w:p>
    <w:tbl>
      <w:tblPr>
        <w:tblW w:w="0" w:type="auto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top w:w="142" w:type="dxa"/>
          <w:bottom w:w="142" w:type="dxa"/>
        </w:tblCellMar>
        <w:tblLook w:val="0020" w:firstRow="1" w:lastRow="0" w:firstColumn="0" w:lastColumn="0" w:noHBand="0" w:noVBand="0"/>
      </w:tblPr>
      <w:tblGrid>
        <w:gridCol w:w="6345"/>
        <w:gridCol w:w="2299"/>
      </w:tblGrid>
      <w:tr w:rsidR="00681195" w:rsidRPr="00641A17" w:rsidTr="00C778FA">
        <w:trPr>
          <w:jc w:val="center"/>
        </w:trPr>
        <w:tc>
          <w:tcPr>
            <w:tcW w:w="6345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Versão Modificada</w:t>
            </w:r>
          </w:p>
        </w:tc>
      </w:tr>
      <w:tr w:rsidR="00681195" w:rsidRPr="00641A17" w:rsidTr="00C778FA">
        <w:trPr>
          <w:jc w:val="center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681195" w:rsidRPr="00641A17" w:rsidRDefault="00B158EF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ConsultarCliente</w:t>
            </w:r>
            <w:r w:rsidR="00681195" w:rsidRPr="00641A17">
              <w:rPr>
                <w:color w:val="000000"/>
              </w:rPr>
              <w:t>.wsdl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</w:tcBorders>
            <w:shd w:val="clear" w:color="auto" w:fill="DFDFDF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1.1</w:t>
            </w:r>
          </w:p>
        </w:tc>
      </w:tr>
      <w:tr w:rsidR="00681195" w:rsidRPr="00641A17" w:rsidTr="00DE11EC">
        <w:trPr>
          <w:jc w:val="center"/>
        </w:trPr>
        <w:tc>
          <w:tcPr>
            <w:tcW w:w="6345" w:type="dxa"/>
            <w:tcBorders>
              <w:left w:val="nil"/>
              <w:bottom w:val="nil"/>
            </w:tcBorders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ClienteRequest</w:t>
            </w:r>
            <w:r w:rsidR="00681195" w:rsidRPr="00641A17">
              <w:rPr>
                <w:color w:val="000000"/>
              </w:rPr>
              <w:t>.xsd</w:t>
            </w:r>
          </w:p>
        </w:tc>
        <w:tc>
          <w:tcPr>
            <w:tcW w:w="2299" w:type="dxa"/>
            <w:tcBorders>
              <w:bottom w:val="nil"/>
            </w:tcBorders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2.0.1</w:t>
            </w:r>
          </w:p>
        </w:tc>
      </w:tr>
      <w:tr w:rsidR="00681195" w:rsidRPr="00641A17" w:rsidTr="00DE11EC">
        <w:trPr>
          <w:jc w:val="center"/>
        </w:trPr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FDFDF"/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Cliente.xsd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</w:tcBorders>
            <w:shd w:val="clear" w:color="auto" w:fill="DFDFDF"/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2.0.1</w:t>
            </w:r>
          </w:p>
        </w:tc>
      </w:tr>
    </w:tbl>
    <w:p w:rsidR="00681195" w:rsidRPr="00B21F1A" w:rsidRDefault="00681195" w:rsidP="009105A3">
      <w:pPr>
        <w:jc w:val="both"/>
      </w:pPr>
    </w:p>
    <w:p w:rsidR="00681195" w:rsidRPr="00B21F1A" w:rsidRDefault="00681195" w:rsidP="009105A3">
      <w:pPr>
        <w:pStyle w:val="Ttulo3"/>
        <w:jc w:val="both"/>
      </w:pPr>
      <w:bookmarkStart w:id="57" w:name="_Toc322607205"/>
      <w:r w:rsidRPr="00B21F1A">
        <w:t>Situação 4:</w:t>
      </w:r>
      <w:bookmarkEnd w:id="57"/>
    </w:p>
    <w:p w:rsidR="00681195" w:rsidRPr="00B21F1A" w:rsidRDefault="00DE11EC" w:rsidP="009105A3">
      <w:pPr>
        <w:jc w:val="both"/>
      </w:pPr>
      <w:r>
        <w:t>O xsd Cliente</w:t>
      </w:r>
      <w:r w:rsidR="00681195" w:rsidRPr="00B21F1A">
        <w:t>.xsd tem um tipo de dados modificado, de forma a causar uma alteração que não é retrocompatível.</w:t>
      </w:r>
    </w:p>
    <w:tbl>
      <w:tblPr>
        <w:tblW w:w="0" w:type="auto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CellMar>
          <w:top w:w="142" w:type="dxa"/>
          <w:bottom w:w="142" w:type="dxa"/>
        </w:tblCellMar>
        <w:tblLook w:val="0020" w:firstRow="1" w:lastRow="0" w:firstColumn="0" w:lastColumn="0" w:noHBand="0" w:noVBand="0"/>
      </w:tblPr>
      <w:tblGrid>
        <w:gridCol w:w="6345"/>
        <w:gridCol w:w="2299"/>
      </w:tblGrid>
      <w:tr w:rsidR="00681195" w:rsidRPr="00641A17" w:rsidTr="00C778FA">
        <w:trPr>
          <w:jc w:val="center"/>
        </w:trPr>
        <w:tc>
          <w:tcPr>
            <w:tcW w:w="6345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24" w:space="0" w:color="808080"/>
              <w:right w:val="nil"/>
            </w:tcBorders>
            <w:shd w:val="clear" w:color="auto" w:fill="FFFFFF"/>
          </w:tcPr>
          <w:p w:rsidR="00681195" w:rsidRPr="00641A17" w:rsidRDefault="00681195" w:rsidP="009105A3">
            <w:pPr>
              <w:spacing w:after="0"/>
              <w:jc w:val="both"/>
              <w:rPr>
                <w:b/>
                <w:color w:val="000000"/>
                <w:sz w:val="24"/>
                <w:szCs w:val="24"/>
              </w:rPr>
            </w:pPr>
            <w:r w:rsidRPr="00641A17">
              <w:rPr>
                <w:b/>
                <w:color w:val="000000"/>
                <w:sz w:val="24"/>
                <w:szCs w:val="24"/>
              </w:rPr>
              <w:t>Versão Modificada</w:t>
            </w:r>
          </w:p>
        </w:tc>
      </w:tr>
      <w:tr w:rsidR="00681195" w:rsidRPr="00641A17" w:rsidTr="00C778FA">
        <w:trPr>
          <w:jc w:val="center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</w:tcPr>
          <w:p w:rsidR="00681195" w:rsidRPr="00641A17" w:rsidRDefault="00B158EF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ConsultarCliente</w:t>
            </w:r>
            <w:r w:rsidR="00681195" w:rsidRPr="00641A17">
              <w:rPr>
                <w:color w:val="000000"/>
              </w:rPr>
              <w:t>.wsdl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</w:tcBorders>
            <w:shd w:val="clear" w:color="auto" w:fill="DFDFDF"/>
          </w:tcPr>
          <w:p w:rsidR="00681195" w:rsidRPr="00641A17" w:rsidRDefault="00681195" w:rsidP="009105A3">
            <w:pPr>
              <w:spacing w:after="0"/>
              <w:jc w:val="both"/>
              <w:rPr>
                <w:color w:val="000000"/>
              </w:rPr>
            </w:pPr>
            <w:r w:rsidRPr="00641A17">
              <w:rPr>
                <w:color w:val="000000"/>
              </w:rPr>
              <w:t>2.0</w:t>
            </w:r>
          </w:p>
        </w:tc>
      </w:tr>
      <w:tr w:rsidR="00681195" w:rsidRPr="00641A17" w:rsidTr="00DE11EC">
        <w:trPr>
          <w:jc w:val="center"/>
        </w:trPr>
        <w:tc>
          <w:tcPr>
            <w:tcW w:w="6345" w:type="dxa"/>
            <w:tcBorders>
              <w:left w:val="nil"/>
              <w:bottom w:val="nil"/>
            </w:tcBorders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ClienteRequest</w:t>
            </w:r>
            <w:r w:rsidR="00681195" w:rsidRPr="00641A17">
              <w:rPr>
                <w:color w:val="000000"/>
              </w:rPr>
              <w:t>.xsd</w:t>
            </w:r>
          </w:p>
        </w:tc>
        <w:tc>
          <w:tcPr>
            <w:tcW w:w="2299" w:type="dxa"/>
            <w:tcBorders>
              <w:bottom w:val="nil"/>
            </w:tcBorders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 w:rsidR="000C3BBF">
              <w:rPr>
                <w:color w:val="000000"/>
              </w:rPr>
              <w:t>0</w:t>
            </w:r>
            <w:r>
              <w:rPr>
                <w:color w:val="000000"/>
              </w:rPr>
              <w:t>.</w:t>
            </w:r>
            <w:r w:rsidR="000C3BBF">
              <w:rPr>
                <w:color w:val="000000"/>
              </w:rPr>
              <w:t>1</w:t>
            </w:r>
          </w:p>
        </w:tc>
      </w:tr>
      <w:tr w:rsidR="00681195" w:rsidRPr="00641A17" w:rsidTr="00DE11EC">
        <w:trPr>
          <w:jc w:val="center"/>
        </w:trPr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FDFDF"/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  <w:r w:rsidR="00681195" w:rsidRPr="00641A17">
              <w:rPr>
                <w:color w:val="000000"/>
              </w:rPr>
              <w:t>.</w:t>
            </w:r>
            <w:r>
              <w:rPr>
                <w:color w:val="000000"/>
              </w:rPr>
              <w:t>xsd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</w:tcBorders>
            <w:shd w:val="clear" w:color="auto" w:fill="DFDFDF"/>
          </w:tcPr>
          <w:p w:rsidR="00681195" w:rsidRPr="00641A17" w:rsidRDefault="00DE11EC" w:rsidP="009105A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2.1.0</w:t>
            </w:r>
          </w:p>
        </w:tc>
      </w:tr>
    </w:tbl>
    <w:p w:rsidR="00681195" w:rsidRDefault="00681195" w:rsidP="009105A3">
      <w:pPr>
        <w:jc w:val="both"/>
      </w:pPr>
    </w:p>
    <w:p w:rsidR="00681195" w:rsidRDefault="00681195" w:rsidP="009105A3">
      <w:pPr>
        <w:jc w:val="both"/>
      </w:pPr>
    </w:p>
    <w:p w:rsidR="009147FC" w:rsidRDefault="00DE11EC" w:rsidP="009105A3">
      <w:pPr>
        <w:pStyle w:val="Ttulo1"/>
        <w:pageBreakBefore/>
        <w:jc w:val="both"/>
      </w:pPr>
      <w:bookmarkStart w:id="58" w:name="_Toc322607206"/>
      <w:r>
        <w:lastRenderedPageBreak/>
        <w:t>Casos reais</w:t>
      </w:r>
      <w:bookmarkEnd w:id="58"/>
    </w:p>
    <w:p w:rsidR="0033052D" w:rsidRDefault="0033052D" w:rsidP="009105A3">
      <w:pPr>
        <w:jc w:val="both"/>
      </w:pPr>
      <w:r>
        <w:t>Os exemplos ab</w:t>
      </w:r>
      <w:r w:rsidR="004829D3">
        <w:t xml:space="preserve">aixo foram retirados de um projeto de Telecom </w:t>
      </w:r>
      <w:r>
        <w:t>e refletem casos reais de nomenclatura de serviços.</w:t>
      </w:r>
    </w:p>
    <w:p w:rsidR="00CD06DD" w:rsidRDefault="00CD06DD" w:rsidP="009105A3">
      <w:pPr>
        <w:pStyle w:val="Ttulo2"/>
        <w:jc w:val="both"/>
      </w:pPr>
      <w:bookmarkStart w:id="59" w:name="_Toc322607207"/>
      <w:r>
        <w:t>Caso 1</w:t>
      </w:r>
      <w:bookmarkEnd w:id="59"/>
    </w:p>
    <w:p w:rsidR="00CD06DD" w:rsidRDefault="00CD06DD" w:rsidP="009105A3">
      <w:pPr>
        <w:pStyle w:val="PargrafodaLista"/>
        <w:numPr>
          <w:ilvl w:val="0"/>
          <w:numId w:val="7"/>
        </w:numPr>
        <w:jc w:val="both"/>
      </w:pPr>
      <w:r w:rsidRPr="004863F8">
        <w:rPr>
          <w:b/>
        </w:rPr>
        <w:t>Requisito</w:t>
      </w:r>
      <w:r>
        <w:t>: Emissão de troca de número.</w:t>
      </w:r>
    </w:p>
    <w:p w:rsidR="00CD06DD" w:rsidRDefault="00CD06DD" w:rsidP="009105A3">
      <w:pPr>
        <w:pStyle w:val="PargrafodaLista"/>
        <w:numPr>
          <w:ilvl w:val="0"/>
          <w:numId w:val="7"/>
        </w:numPr>
        <w:jc w:val="both"/>
      </w:pPr>
      <w:r w:rsidRPr="004863F8">
        <w:rPr>
          <w:b/>
        </w:rPr>
        <w:t>Operações</w:t>
      </w:r>
      <w:r>
        <w:t>: Realiza a solicitaçã</w:t>
      </w:r>
      <w:r w:rsidR="00BE617B">
        <w:t>o de troca de número do cliente.</w:t>
      </w:r>
    </w:p>
    <w:p w:rsidR="00CD06DD" w:rsidRDefault="00CD06DD" w:rsidP="009105A3">
      <w:pPr>
        <w:pStyle w:val="PargrafodaLista"/>
        <w:numPr>
          <w:ilvl w:val="0"/>
          <w:numId w:val="7"/>
        </w:numPr>
        <w:jc w:val="both"/>
      </w:pPr>
      <w:r w:rsidRPr="004863F8">
        <w:rPr>
          <w:b/>
        </w:rPr>
        <w:t>Nome do serviço</w:t>
      </w:r>
      <w:r>
        <w:t>: ProductChangeNumber</w:t>
      </w:r>
    </w:p>
    <w:p w:rsidR="00CD06DD" w:rsidRDefault="00CD06DD" w:rsidP="009105A3">
      <w:pPr>
        <w:pStyle w:val="PargrafodaLista"/>
        <w:numPr>
          <w:ilvl w:val="0"/>
          <w:numId w:val="7"/>
        </w:numPr>
        <w:jc w:val="both"/>
      </w:pPr>
      <w:r w:rsidRPr="004863F8">
        <w:rPr>
          <w:b/>
        </w:rPr>
        <w:t>Nome da operação</w:t>
      </w:r>
      <w:r>
        <w:t>: executeExchangeNumber</w:t>
      </w:r>
    </w:p>
    <w:p w:rsidR="00CD06DD" w:rsidRPr="00BE617B" w:rsidRDefault="00CD06DD" w:rsidP="009105A3">
      <w:pPr>
        <w:pStyle w:val="PargrafodaLista"/>
        <w:numPr>
          <w:ilvl w:val="0"/>
          <w:numId w:val="7"/>
        </w:numPr>
        <w:jc w:val="both"/>
        <w:rPr>
          <w:lang w:val="en-US"/>
        </w:rPr>
      </w:pPr>
      <w:r w:rsidRPr="00BE617B">
        <w:rPr>
          <w:b/>
          <w:lang w:val="en-US"/>
        </w:rPr>
        <w:t>EndPoint</w:t>
      </w:r>
      <w:r w:rsidRPr="00BE617B">
        <w:rPr>
          <w:lang w:val="en-US"/>
        </w:rPr>
        <w:t>: Product/Product/</w:t>
      </w:r>
      <w:r w:rsidR="00FC68B5" w:rsidRPr="00BE617B">
        <w:rPr>
          <w:lang w:val="en-US"/>
        </w:rPr>
        <w:t>v1/</w:t>
      </w:r>
      <w:r w:rsidRPr="00BE617B">
        <w:rPr>
          <w:lang w:val="en-US"/>
        </w:rPr>
        <w:t>ProductChangeNumber?WSDL</w:t>
      </w:r>
    </w:p>
    <w:p w:rsidR="00CD06DD" w:rsidRDefault="00CD06DD" w:rsidP="009105A3">
      <w:pPr>
        <w:pStyle w:val="PargrafodaLista"/>
        <w:numPr>
          <w:ilvl w:val="0"/>
          <w:numId w:val="7"/>
        </w:numPr>
        <w:jc w:val="both"/>
      </w:pPr>
      <w:r w:rsidRPr="004863F8">
        <w:rPr>
          <w:b/>
        </w:rPr>
        <w:t>Pacote</w:t>
      </w:r>
      <w:r>
        <w:t>: Product/Product</w:t>
      </w:r>
      <w:r w:rsidR="00FC68B5">
        <w:t>/v1</w:t>
      </w:r>
    </w:p>
    <w:p w:rsidR="00CD06DD" w:rsidRDefault="00CD06DD" w:rsidP="009105A3">
      <w:pPr>
        <w:pStyle w:val="Ttulo2"/>
        <w:jc w:val="both"/>
      </w:pPr>
      <w:bookmarkStart w:id="60" w:name="_Toc322607208"/>
      <w:r>
        <w:t>Caso 2</w:t>
      </w:r>
      <w:bookmarkEnd w:id="60"/>
    </w:p>
    <w:p w:rsidR="005E4980" w:rsidRDefault="005E4980" w:rsidP="009105A3">
      <w:pPr>
        <w:pStyle w:val="PargrafodaLista"/>
        <w:numPr>
          <w:ilvl w:val="0"/>
          <w:numId w:val="6"/>
        </w:numPr>
        <w:jc w:val="both"/>
      </w:pPr>
      <w:r w:rsidRPr="004863F8">
        <w:rPr>
          <w:b/>
        </w:rPr>
        <w:t>Requisito</w:t>
      </w:r>
      <w:r>
        <w:t>: Visualização de dados cadastrais de uma linha fixa (integração).</w:t>
      </w:r>
    </w:p>
    <w:p w:rsidR="005E4980" w:rsidRDefault="005E4980" w:rsidP="009105A3">
      <w:pPr>
        <w:pStyle w:val="PargrafodaLista"/>
        <w:numPr>
          <w:ilvl w:val="0"/>
          <w:numId w:val="6"/>
        </w:numPr>
        <w:jc w:val="both"/>
      </w:pPr>
      <w:r w:rsidRPr="004863F8">
        <w:rPr>
          <w:b/>
        </w:rPr>
        <w:t>Operações</w:t>
      </w:r>
      <w:r>
        <w:t xml:space="preserve">: </w:t>
      </w:r>
      <w:r w:rsidRPr="005E4980">
        <w:t>Exibe o detalhe do</w:t>
      </w:r>
      <w:r>
        <w:t>s produtos e s</w:t>
      </w:r>
      <w:r w:rsidRPr="005E4980">
        <w:t>erviços, que podem ser instalados no determinado terminal, enviado pela entrada da operação.</w:t>
      </w:r>
    </w:p>
    <w:p w:rsidR="005E4980" w:rsidRDefault="005E4980" w:rsidP="009105A3">
      <w:pPr>
        <w:pStyle w:val="PargrafodaLista"/>
        <w:numPr>
          <w:ilvl w:val="0"/>
          <w:numId w:val="6"/>
        </w:numPr>
        <w:jc w:val="both"/>
      </w:pPr>
      <w:r w:rsidRPr="004863F8">
        <w:rPr>
          <w:b/>
        </w:rPr>
        <w:t>Nome do serviço</w:t>
      </w:r>
      <w:r>
        <w:t xml:space="preserve">: </w:t>
      </w:r>
      <w:r w:rsidRPr="005E4980">
        <w:t>ProductSearchDetails</w:t>
      </w:r>
    </w:p>
    <w:p w:rsidR="005E4980" w:rsidRDefault="005E4980" w:rsidP="009105A3">
      <w:pPr>
        <w:pStyle w:val="PargrafodaLista"/>
        <w:numPr>
          <w:ilvl w:val="0"/>
          <w:numId w:val="6"/>
        </w:numPr>
        <w:jc w:val="both"/>
      </w:pPr>
      <w:r w:rsidRPr="004863F8">
        <w:rPr>
          <w:b/>
        </w:rPr>
        <w:t>Nome da operação</w:t>
      </w:r>
      <w:r>
        <w:t xml:space="preserve">: </w:t>
      </w:r>
      <w:r w:rsidRPr="005E4980">
        <w:t>searchProductsServicesDetails</w:t>
      </w:r>
    </w:p>
    <w:p w:rsidR="005E4980" w:rsidRPr="00BE617B" w:rsidRDefault="005E4980" w:rsidP="009105A3">
      <w:pPr>
        <w:pStyle w:val="PargrafodaLista"/>
        <w:numPr>
          <w:ilvl w:val="0"/>
          <w:numId w:val="6"/>
        </w:numPr>
        <w:jc w:val="both"/>
        <w:rPr>
          <w:lang w:val="en-US"/>
        </w:rPr>
      </w:pPr>
      <w:r w:rsidRPr="00BE617B">
        <w:rPr>
          <w:b/>
          <w:lang w:val="en-US"/>
        </w:rPr>
        <w:t>EndPoint</w:t>
      </w:r>
      <w:r w:rsidRPr="00BE617B">
        <w:rPr>
          <w:lang w:val="en-US"/>
        </w:rPr>
        <w:t>: Product/Product/v1/ProductSearchDetails?WSDL</w:t>
      </w:r>
    </w:p>
    <w:p w:rsidR="005E4980" w:rsidRDefault="005E4980" w:rsidP="009105A3">
      <w:pPr>
        <w:pStyle w:val="PargrafodaLista"/>
        <w:numPr>
          <w:ilvl w:val="0"/>
          <w:numId w:val="6"/>
        </w:numPr>
        <w:jc w:val="both"/>
      </w:pPr>
      <w:r w:rsidRPr="004863F8">
        <w:rPr>
          <w:b/>
        </w:rPr>
        <w:t>Pacote</w:t>
      </w:r>
      <w:r>
        <w:t>: Product/Product/v1</w:t>
      </w:r>
    </w:p>
    <w:p w:rsidR="00CD06DD" w:rsidRDefault="00CD06DD" w:rsidP="009105A3">
      <w:pPr>
        <w:jc w:val="both"/>
      </w:pPr>
    </w:p>
    <w:p w:rsidR="00BF6395" w:rsidRDefault="00BF6395" w:rsidP="00BF6395">
      <w:pPr>
        <w:pStyle w:val="Ttulo1"/>
        <w:pageBreakBefore/>
        <w:jc w:val="both"/>
      </w:pPr>
      <w:bookmarkStart w:id="61" w:name="_Toc322607209"/>
      <w:r>
        <w:lastRenderedPageBreak/>
        <w:t>Como realizar o mapeamento</w:t>
      </w:r>
      <w:bookmarkEnd w:id="61"/>
    </w:p>
    <w:p w:rsidR="00BF6395" w:rsidRDefault="00BF6395" w:rsidP="00BF6395">
      <w:pPr>
        <w:pStyle w:val="Corpodetexto"/>
      </w:pPr>
    </w:p>
    <w:p w:rsidR="00BF6395" w:rsidRDefault="00BF6395" w:rsidP="00BF6395">
      <w:pPr>
        <w:pStyle w:val="Corpodetexto"/>
        <w:jc w:val="both"/>
      </w:pPr>
      <w:r>
        <w:t>Decomposições fornecem uma visão essencial para a definição do processo e conteúdo. Para entender melhor como os processos são realizados, os mesmos podem ser desenvolvidos para examinar como eles apoiam as iniciativas e necessidades em toda a empresa. Neste cenário pretendemos descrever como realizar essa decomposição baseado nos frameworks descritos nesse documento.</w:t>
      </w:r>
    </w:p>
    <w:p w:rsidR="00BF6395" w:rsidRDefault="00BF6395" w:rsidP="00BF6395">
      <w:pPr>
        <w:pStyle w:val="Corpodetexto"/>
        <w:jc w:val="both"/>
      </w:pPr>
    </w:p>
    <w:tbl>
      <w:tblPr>
        <w:tblStyle w:val="SombreamentoClaro-nfase6"/>
        <w:tblW w:w="0" w:type="auto"/>
        <w:tblLook w:val="04A0" w:firstRow="1" w:lastRow="0" w:firstColumn="1" w:lastColumn="0" w:noHBand="0" w:noVBand="1"/>
      </w:tblPr>
      <w:tblGrid>
        <w:gridCol w:w="2450"/>
        <w:gridCol w:w="5933"/>
        <w:gridCol w:w="630"/>
      </w:tblGrid>
      <w:tr w:rsidR="00BF6395" w:rsidTr="00551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7" w:type="dxa"/>
            <w:gridSpan w:val="3"/>
          </w:tcPr>
          <w:p w:rsidR="00BF6395" w:rsidRDefault="00BF6395" w:rsidP="00551FB5">
            <w:pPr>
              <w:pStyle w:val="Ttulo2"/>
              <w:outlineLvl w:val="1"/>
            </w:pPr>
            <w:bookmarkStart w:id="62" w:name="_Toc322607210"/>
            <w:r>
              <w:t>Caso de Uso</w:t>
            </w:r>
            <w:r w:rsidR="00551FB5">
              <w:t xml:space="preserve"> 1</w:t>
            </w:r>
            <w:bookmarkEnd w:id="62"/>
          </w:p>
        </w:tc>
      </w:tr>
      <w:tr w:rsidR="00551FB5" w:rsidTr="00551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F6395" w:rsidRDefault="00BF6395" w:rsidP="00BF6395">
            <w:pPr>
              <w:pStyle w:val="Corpodetexto"/>
              <w:jc w:val="both"/>
            </w:pPr>
            <w:r>
              <w:t>Descrição</w:t>
            </w:r>
          </w:p>
        </w:tc>
        <w:tc>
          <w:tcPr>
            <w:tcW w:w="6702" w:type="dxa"/>
            <w:gridSpan w:val="2"/>
          </w:tcPr>
          <w:p w:rsidR="00BF6395" w:rsidRDefault="00551FB5" w:rsidP="00551FB5">
            <w:pPr>
              <w:pStyle w:val="Corpodetex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cliente está usando uma URL </w:t>
            </w:r>
            <w:r w:rsidR="00BF6395">
              <w:t>para se inscrever para um conjunto de serviços de conteúdo fornecido pelo programa MEDIA.</w:t>
            </w:r>
          </w:p>
        </w:tc>
      </w:tr>
      <w:tr w:rsidR="00551FB5" w:rsidTr="00551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51FB5" w:rsidRDefault="00551FB5" w:rsidP="00BF6395">
            <w:pPr>
              <w:pStyle w:val="Corpodetexto"/>
              <w:jc w:val="both"/>
            </w:pPr>
            <w:r>
              <w:t>Pré-condições</w:t>
            </w:r>
          </w:p>
        </w:tc>
        <w:tc>
          <w:tcPr>
            <w:tcW w:w="6702" w:type="dxa"/>
            <w:gridSpan w:val="2"/>
          </w:tcPr>
          <w:p w:rsidR="00551FB5" w:rsidRDefault="00551FB5" w:rsidP="00551FB5">
            <w:pPr>
              <w:pStyle w:val="Corpodetexto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Assinante tem cartão de crédito</w:t>
            </w:r>
          </w:p>
          <w:p w:rsidR="00551FB5" w:rsidRDefault="00551FB5" w:rsidP="00551FB5">
            <w:pPr>
              <w:pStyle w:val="Corpodetexto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Assinante está logado com sucesso</w:t>
            </w:r>
          </w:p>
        </w:tc>
      </w:tr>
      <w:tr w:rsidR="00551FB5" w:rsidTr="00551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51FB5" w:rsidRDefault="00551FB5" w:rsidP="00BF6395">
            <w:pPr>
              <w:pStyle w:val="Corpodetexto"/>
              <w:jc w:val="both"/>
            </w:pPr>
            <w:r>
              <w:t>Pós-condições</w:t>
            </w:r>
          </w:p>
        </w:tc>
        <w:tc>
          <w:tcPr>
            <w:tcW w:w="6702" w:type="dxa"/>
            <w:gridSpan w:val="2"/>
          </w:tcPr>
          <w:p w:rsidR="00551FB5" w:rsidRDefault="00551FB5" w:rsidP="00551FB5">
            <w:pPr>
              <w:pStyle w:val="Corpodetexto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Procedimento de assinatura online ocorre normalmente</w:t>
            </w:r>
          </w:p>
          <w:p w:rsidR="00551FB5" w:rsidRDefault="00551FB5" w:rsidP="00551FB5">
            <w:pPr>
              <w:pStyle w:val="Corpodetexto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Assinatura teve sucesso</w:t>
            </w:r>
          </w:p>
        </w:tc>
      </w:tr>
      <w:tr w:rsidR="00551FB5" w:rsidTr="00551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7" w:type="dxa"/>
            <w:gridSpan w:val="3"/>
          </w:tcPr>
          <w:p w:rsidR="00551FB5" w:rsidRDefault="00551FB5" w:rsidP="00551FB5">
            <w:pPr>
              <w:pStyle w:val="Corpodetexto"/>
              <w:jc w:val="center"/>
            </w:pPr>
            <w:r>
              <w:t xml:space="preserve">Relevância no framework </w:t>
            </w:r>
            <w:r w:rsidRPr="00551FB5">
              <w:rPr>
                <w:b w:val="0"/>
                <w:i/>
              </w:rPr>
              <w:t>eTOM</w:t>
            </w:r>
          </w:p>
        </w:tc>
      </w:tr>
      <w:tr w:rsidR="00551FB5" w:rsidTr="00551FB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27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7" w:type="dxa"/>
            <w:gridSpan w:val="2"/>
          </w:tcPr>
          <w:p w:rsidR="00551FB5" w:rsidRDefault="00551FB5" w:rsidP="00551FB5">
            <w:pPr>
              <w:pStyle w:val="Corpodetexto"/>
              <w:jc w:val="center"/>
            </w:pPr>
            <w:r>
              <w:rPr>
                <w:b w:val="0"/>
                <w:bCs w:val="0"/>
                <w:color w:val="auto"/>
              </w:rPr>
              <w:object w:dxaOrig="9750" w:dyaOrig="3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9.5pt;height:156.75pt" o:ole="">
                  <v:imagedata r:id="rId76" o:title=""/>
                </v:shape>
                <o:OLEObject Type="Embed" ProgID="PBrush" ShapeID="_x0000_i1025" DrawAspect="Content" ObjectID="_1396349044" r:id="rId77"/>
              </w:object>
            </w:r>
          </w:p>
        </w:tc>
      </w:tr>
    </w:tbl>
    <w:p w:rsidR="00551FB5" w:rsidRDefault="00551FB5" w:rsidP="00BF6395">
      <w:pPr>
        <w:pStyle w:val="Corpodetexto"/>
        <w:jc w:val="both"/>
      </w:pPr>
      <w:r>
        <w:t>Abaixo segue o diagrama que demonstra o mapeamento/decomposição dentro do framework:</w:t>
      </w:r>
    </w:p>
    <w:p w:rsidR="00551FB5" w:rsidRDefault="00551FB5" w:rsidP="00BF6395">
      <w:pPr>
        <w:pStyle w:val="Corpodetexto"/>
        <w:jc w:val="both"/>
      </w:pPr>
    </w:p>
    <w:p w:rsidR="00551FB5" w:rsidRDefault="00551FB5" w:rsidP="00BF6395">
      <w:pPr>
        <w:pStyle w:val="Corpodetexto"/>
        <w:jc w:val="both"/>
      </w:pPr>
    </w:p>
    <w:p w:rsidR="00400A72" w:rsidRDefault="00400A72" w:rsidP="00BF6395">
      <w:pPr>
        <w:pStyle w:val="Corpodetexto"/>
        <w:jc w:val="both"/>
      </w:pPr>
    </w:p>
    <w:p w:rsidR="00551FB5" w:rsidRDefault="00551FB5" w:rsidP="00BF6395">
      <w:pPr>
        <w:pStyle w:val="Corpodetexto"/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1076325</wp:posOffset>
            </wp:positionH>
            <wp:positionV relativeFrom="page">
              <wp:posOffset>895350</wp:posOffset>
            </wp:positionV>
            <wp:extent cx="5067300" cy="751332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FB5" w:rsidRDefault="00551FB5" w:rsidP="00BF6395">
      <w:pPr>
        <w:pStyle w:val="Corpodetexto"/>
        <w:jc w:val="both"/>
      </w:pPr>
    </w:p>
    <w:tbl>
      <w:tblPr>
        <w:tblStyle w:val="SombreamentoClaro-nfase6"/>
        <w:tblW w:w="0" w:type="auto"/>
        <w:tblLook w:val="04A0" w:firstRow="1" w:lastRow="0" w:firstColumn="1" w:lastColumn="0" w:noHBand="0" w:noVBand="1"/>
      </w:tblPr>
      <w:tblGrid>
        <w:gridCol w:w="2539"/>
        <w:gridCol w:w="6102"/>
        <w:gridCol w:w="372"/>
      </w:tblGrid>
      <w:tr w:rsidR="00400A72" w:rsidTr="00400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3" w:type="dxa"/>
            <w:gridSpan w:val="3"/>
          </w:tcPr>
          <w:p w:rsidR="00400A72" w:rsidRDefault="00400A72" w:rsidP="001C695D">
            <w:pPr>
              <w:pStyle w:val="Ttulo2"/>
              <w:outlineLvl w:val="1"/>
            </w:pPr>
            <w:bookmarkStart w:id="63" w:name="_Toc322607211"/>
            <w:r>
              <w:lastRenderedPageBreak/>
              <w:t>Caso de Uso 2</w:t>
            </w:r>
            <w:bookmarkEnd w:id="63"/>
          </w:p>
        </w:tc>
      </w:tr>
      <w:tr w:rsidR="00400A72" w:rsidTr="0040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400A72" w:rsidRDefault="00400A72" w:rsidP="001C695D">
            <w:pPr>
              <w:pStyle w:val="Corpodetexto"/>
              <w:jc w:val="both"/>
            </w:pPr>
            <w:r>
              <w:t>Descrição</w:t>
            </w:r>
          </w:p>
        </w:tc>
        <w:tc>
          <w:tcPr>
            <w:tcW w:w="6798" w:type="dxa"/>
            <w:gridSpan w:val="2"/>
          </w:tcPr>
          <w:p w:rsidR="00400A72" w:rsidRDefault="00400A72" w:rsidP="00400A72">
            <w:pPr>
              <w:pStyle w:val="Corpodetex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Assinante relata problemas durante os serviços prestados e meios de comunicação precisam tomar medidas para resolver o problema.</w:t>
            </w:r>
          </w:p>
        </w:tc>
      </w:tr>
      <w:tr w:rsidR="00400A72" w:rsidTr="0040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400A72" w:rsidRDefault="00400A72" w:rsidP="001C695D">
            <w:pPr>
              <w:pStyle w:val="Corpodetexto"/>
              <w:jc w:val="both"/>
            </w:pPr>
            <w:r>
              <w:t>Pré-condições</w:t>
            </w:r>
          </w:p>
        </w:tc>
        <w:tc>
          <w:tcPr>
            <w:tcW w:w="6798" w:type="dxa"/>
            <w:gridSpan w:val="2"/>
          </w:tcPr>
          <w:p w:rsidR="00400A72" w:rsidRDefault="00400A72" w:rsidP="001C695D">
            <w:pPr>
              <w:pStyle w:val="Corpodetexto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Assinante relata o problema</w:t>
            </w:r>
          </w:p>
          <w:p w:rsidR="00400A72" w:rsidRDefault="00400A72" w:rsidP="001C695D">
            <w:pPr>
              <w:pStyle w:val="Corpodetexto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identificação do Assinante é válida</w:t>
            </w:r>
          </w:p>
        </w:tc>
      </w:tr>
      <w:tr w:rsidR="00400A72" w:rsidTr="00400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400A72" w:rsidRDefault="00400A72" w:rsidP="001C695D">
            <w:pPr>
              <w:pStyle w:val="Corpodetexto"/>
              <w:jc w:val="both"/>
            </w:pPr>
            <w:r>
              <w:t>Pós-condições</w:t>
            </w:r>
          </w:p>
        </w:tc>
        <w:tc>
          <w:tcPr>
            <w:tcW w:w="6798" w:type="dxa"/>
            <w:gridSpan w:val="2"/>
          </w:tcPr>
          <w:p w:rsidR="00400A72" w:rsidRPr="00400A72" w:rsidRDefault="00400A72" w:rsidP="00400A72">
            <w:pPr>
              <w:pStyle w:val="Corpodetexto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problema é resolvido ou o cliente é informado que o problema resulta de </w:t>
            </w:r>
            <w:r w:rsidRPr="00400A72">
              <w:t>uso inadequado do cliente</w:t>
            </w:r>
            <w:r>
              <w:t>.</w:t>
            </w:r>
          </w:p>
        </w:tc>
      </w:tr>
      <w:tr w:rsidR="00400A72" w:rsidTr="00400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3" w:type="dxa"/>
            <w:gridSpan w:val="3"/>
          </w:tcPr>
          <w:p w:rsidR="00400A72" w:rsidRDefault="00400A72" w:rsidP="001C695D">
            <w:pPr>
              <w:pStyle w:val="Corpodetexto"/>
              <w:jc w:val="center"/>
            </w:pPr>
            <w:r>
              <w:t xml:space="preserve">Relevância no framework </w:t>
            </w:r>
            <w:r w:rsidRPr="00551FB5">
              <w:rPr>
                <w:b w:val="0"/>
                <w:i/>
              </w:rPr>
              <w:t>eTOM</w:t>
            </w:r>
          </w:p>
        </w:tc>
      </w:tr>
      <w:tr w:rsidR="00400A72" w:rsidTr="00400A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9" w:type="dxa"/>
            <w:gridSpan w:val="2"/>
          </w:tcPr>
          <w:p w:rsidR="00400A72" w:rsidRDefault="00400A72" w:rsidP="001C695D">
            <w:pPr>
              <w:pStyle w:val="Corpodetexto"/>
              <w:jc w:val="center"/>
            </w:pPr>
            <w:r>
              <w:rPr>
                <w:b w:val="0"/>
                <w:bCs w:val="0"/>
                <w:color w:val="auto"/>
              </w:rPr>
              <w:object w:dxaOrig="12105" w:dyaOrig="6195">
                <v:shape id="_x0000_i1026" type="#_x0000_t75" style="width:414.75pt;height:211.5pt" o:ole="">
                  <v:imagedata r:id="rId79" o:title=""/>
                </v:shape>
                <o:OLEObject Type="Embed" ProgID="PBrush" ShapeID="_x0000_i1026" DrawAspect="Content" ObjectID="_1396349045" r:id="rId80"/>
              </w:object>
            </w:r>
          </w:p>
        </w:tc>
      </w:tr>
    </w:tbl>
    <w:p w:rsidR="00400A72" w:rsidRDefault="00400A72" w:rsidP="00400A72">
      <w:pPr>
        <w:pStyle w:val="Corpodetexto"/>
        <w:jc w:val="both"/>
      </w:pPr>
      <w:r>
        <w:t>Abaixo segue o diagrama que demonstra o mapeamento/decomposição dentro do framework:</w:t>
      </w:r>
    </w:p>
    <w:p w:rsidR="00551FB5" w:rsidRDefault="00400A72" w:rsidP="00BF6395">
      <w:pPr>
        <w:pStyle w:val="Corpodetex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581650" cy="3467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A72" w:rsidRDefault="00400A72" w:rsidP="00BF6395">
      <w:pPr>
        <w:pStyle w:val="Corpodetexto"/>
        <w:jc w:val="both"/>
      </w:pPr>
    </w:p>
    <w:p w:rsidR="00400A72" w:rsidRDefault="00400A72" w:rsidP="00BF6395">
      <w:pPr>
        <w:pStyle w:val="Corpodetexto"/>
        <w:jc w:val="both"/>
      </w:pPr>
    </w:p>
    <w:sectPr w:rsidR="00400A72" w:rsidSect="00586BEA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type w:val="continuous"/>
      <w:pgSz w:w="12240" w:h="15840"/>
      <w:pgMar w:top="1417" w:right="1742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A86" w:rsidRDefault="007C3A86">
      <w:pPr>
        <w:spacing w:before="0" w:after="0"/>
      </w:pPr>
      <w:r>
        <w:separator/>
      </w:r>
    </w:p>
  </w:endnote>
  <w:endnote w:type="continuationSeparator" w:id="0">
    <w:p w:rsidR="007C3A86" w:rsidRDefault="007C3A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Mono">
    <w:altName w:val="Courier New"/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DejaVu LGC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10 BT">
    <w:altName w:val="Courier New"/>
    <w:charset w:val="00"/>
    <w:family w:val="modern"/>
    <w:pitch w:val="fixed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7C3A86">
    <w:pPr>
      <w:pStyle w:val="Rodap"/>
      <w:jc w:val="right"/>
    </w:pPr>
    <w:r>
      <w:pict>
        <v:line id="_x0000_s2050" style="position:absolute;left:0;text-align:left;z-index:-251658752" from="0,-2.25pt" to="443.45pt,-2.25pt" strokeweight=".26mm">
          <v:stroke joinstyle="miter"/>
        </v:line>
      </w:pict>
    </w:r>
    <w:r w:rsidR="001C695D">
      <w:rPr>
        <w:rStyle w:val="Nmerodepgina"/>
      </w:rPr>
      <w:fldChar w:fldCharType="begin"/>
    </w:r>
    <w:r w:rsidR="001C695D">
      <w:rPr>
        <w:rStyle w:val="Nmerodepgina"/>
      </w:rPr>
      <w:instrText xml:space="preserve"> PAGE </w:instrText>
    </w:r>
    <w:r w:rsidR="001C695D">
      <w:rPr>
        <w:rStyle w:val="Nmerodepgina"/>
      </w:rPr>
      <w:fldChar w:fldCharType="separate"/>
    </w:r>
    <w:r w:rsidR="002D4D9C">
      <w:rPr>
        <w:rStyle w:val="Nmerodepgina"/>
        <w:noProof/>
      </w:rPr>
      <w:t>1</w:t>
    </w:r>
    <w:r w:rsidR="001C695D">
      <w:rPr>
        <w:rStyle w:val="Nmerodepgina"/>
      </w:rPr>
      <w:fldChar w:fldCharType="end"/>
    </w:r>
    <w:r w:rsidR="001C695D">
      <w:rPr>
        <w:rStyle w:val="Nmerodepgina"/>
      </w:rPr>
      <w:t>/</w:t>
    </w:r>
    <w:r w:rsidR="001C695D">
      <w:rPr>
        <w:rStyle w:val="Nmerodepgina"/>
      </w:rPr>
      <w:fldChar w:fldCharType="begin"/>
    </w:r>
    <w:r w:rsidR="001C695D">
      <w:rPr>
        <w:rStyle w:val="Nmerodepgina"/>
      </w:rPr>
      <w:instrText xml:space="preserve"> NUMPAGES \*Arabic </w:instrText>
    </w:r>
    <w:r w:rsidR="001C695D">
      <w:rPr>
        <w:rStyle w:val="Nmerodepgina"/>
      </w:rPr>
      <w:fldChar w:fldCharType="separate"/>
    </w:r>
    <w:r w:rsidR="002D4D9C">
      <w:rPr>
        <w:rStyle w:val="Nmerodepgina"/>
        <w:noProof/>
      </w:rPr>
      <w:t>20</w:t>
    </w:r>
    <w:r w:rsidR="001C695D">
      <w:rPr>
        <w:rStyle w:val="Nmerodepgina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A86" w:rsidRDefault="007C3A86">
      <w:pPr>
        <w:spacing w:before="0" w:after="0"/>
      </w:pPr>
      <w:r>
        <w:separator/>
      </w:r>
    </w:p>
  </w:footnote>
  <w:footnote w:type="continuationSeparator" w:id="0">
    <w:p w:rsidR="007C3A86" w:rsidRDefault="007C3A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5D" w:rsidRDefault="001C69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8">
    <w:nsid w:val="04C0620F"/>
    <w:multiLevelType w:val="hybridMultilevel"/>
    <w:tmpl w:val="31BC64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219719A"/>
    <w:multiLevelType w:val="hybridMultilevel"/>
    <w:tmpl w:val="FC38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56169D"/>
    <w:multiLevelType w:val="hybridMultilevel"/>
    <w:tmpl w:val="82DA5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461C0"/>
    <w:multiLevelType w:val="hybridMultilevel"/>
    <w:tmpl w:val="98DEE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D3FDA"/>
    <w:multiLevelType w:val="hybridMultilevel"/>
    <w:tmpl w:val="80362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C512F"/>
    <w:multiLevelType w:val="hybridMultilevel"/>
    <w:tmpl w:val="8DAA298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56942F78"/>
    <w:multiLevelType w:val="hybridMultilevel"/>
    <w:tmpl w:val="98A69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A44EF"/>
    <w:multiLevelType w:val="hybridMultilevel"/>
    <w:tmpl w:val="AA0E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2946F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7">
    <w:nsid w:val="723A6411"/>
    <w:multiLevelType w:val="hybridMultilevel"/>
    <w:tmpl w:val="75C44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F06EF"/>
    <w:multiLevelType w:val="multilevel"/>
    <w:tmpl w:val="FFE46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7D3F20DE"/>
    <w:multiLevelType w:val="hybridMultilevel"/>
    <w:tmpl w:val="2B526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5"/>
  </w:num>
  <w:num w:numId="7">
    <w:abstractNumId w:val="29"/>
  </w:num>
  <w:num w:numId="8">
    <w:abstractNumId w:val="18"/>
  </w:num>
  <w:num w:numId="9">
    <w:abstractNumId w:val="22"/>
  </w:num>
  <w:num w:numId="10">
    <w:abstractNumId w:val="24"/>
  </w:num>
  <w:num w:numId="11">
    <w:abstractNumId w:val="27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 style="mso-position-horizontal-relative:page;mso-position-vertical-relative:page;mso-width-percent:900" o:allowincell="f" fillcolor="white" strokecolor="#95b3d7">
      <v:fill color="white" color2="#b8cce4" focusposition="1" focussize="" focus="100%" type="gradient"/>
      <v:stroke color="#95b3d7" weight="1pt"/>
      <v:shadow on="t" type="perspective" color="#243f60" opacity=".5" offset="1pt" offset2="-3pt"/>
      <v:textbox style="mso-fit-shape-to-text:t" inset="36pt,18pt,18pt,7.2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4EEB"/>
    <w:rsid w:val="00003BAA"/>
    <w:rsid w:val="00010C37"/>
    <w:rsid w:val="0002121C"/>
    <w:rsid w:val="0002481E"/>
    <w:rsid w:val="0003224A"/>
    <w:rsid w:val="000525FC"/>
    <w:rsid w:val="00065BF7"/>
    <w:rsid w:val="00070A6F"/>
    <w:rsid w:val="00072964"/>
    <w:rsid w:val="00073309"/>
    <w:rsid w:val="00085A80"/>
    <w:rsid w:val="00085E54"/>
    <w:rsid w:val="00086230"/>
    <w:rsid w:val="00086DD4"/>
    <w:rsid w:val="000870D5"/>
    <w:rsid w:val="00091420"/>
    <w:rsid w:val="00092EFA"/>
    <w:rsid w:val="0009741B"/>
    <w:rsid w:val="000A2051"/>
    <w:rsid w:val="000A2A3F"/>
    <w:rsid w:val="000B36DD"/>
    <w:rsid w:val="000B431E"/>
    <w:rsid w:val="000B49FC"/>
    <w:rsid w:val="000C2BD2"/>
    <w:rsid w:val="000C3BBF"/>
    <w:rsid w:val="000C418E"/>
    <w:rsid w:val="000C7B07"/>
    <w:rsid w:val="000D5A20"/>
    <w:rsid w:val="000E16EE"/>
    <w:rsid w:val="000E306E"/>
    <w:rsid w:val="000F550C"/>
    <w:rsid w:val="000F6143"/>
    <w:rsid w:val="000F695A"/>
    <w:rsid w:val="00103D1D"/>
    <w:rsid w:val="00103F71"/>
    <w:rsid w:val="00105A9C"/>
    <w:rsid w:val="00112FF3"/>
    <w:rsid w:val="0011451C"/>
    <w:rsid w:val="0012109F"/>
    <w:rsid w:val="00122F9F"/>
    <w:rsid w:val="001344C5"/>
    <w:rsid w:val="00135860"/>
    <w:rsid w:val="001358BC"/>
    <w:rsid w:val="0013692B"/>
    <w:rsid w:val="001376F8"/>
    <w:rsid w:val="0014422F"/>
    <w:rsid w:val="0014540D"/>
    <w:rsid w:val="00146FE3"/>
    <w:rsid w:val="00155CA4"/>
    <w:rsid w:val="00162098"/>
    <w:rsid w:val="001706EA"/>
    <w:rsid w:val="00170C48"/>
    <w:rsid w:val="00172F00"/>
    <w:rsid w:val="00175C18"/>
    <w:rsid w:val="00176333"/>
    <w:rsid w:val="00185E3F"/>
    <w:rsid w:val="001877D3"/>
    <w:rsid w:val="00187900"/>
    <w:rsid w:val="001A3B40"/>
    <w:rsid w:val="001C2B56"/>
    <w:rsid w:val="001C695D"/>
    <w:rsid w:val="001C79F5"/>
    <w:rsid w:val="001E0303"/>
    <w:rsid w:val="001E0BFD"/>
    <w:rsid w:val="001F03AD"/>
    <w:rsid w:val="0020435B"/>
    <w:rsid w:val="00216513"/>
    <w:rsid w:val="00224992"/>
    <w:rsid w:val="0023175F"/>
    <w:rsid w:val="00232914"/>
    <w:rsid w:val="00242582"/>
    <w:rsid w:val="00250F02"/>
    <w:rsid w:val="00253C8F"/>
    <w:rsid w:val="00255CE7"/>
    <w:rsid w:val="00262D93"/>
    <w:rsid w:val="002635C9"/>
    <w:rsid w:val="002650B3"/>
    <w:rsid w:val="002650BF"/>
    <w:rsid w:val="00270B61"/>
    <w:rsid w:val="0027777A"/>
    <w:rsid w:val="00284E56"/>
    <w:rsid w:val="002A676D"/>
    <w:rsid w:val="002B20FF"/>
    <w:rsid w:val="002B3D63"/>
    <w:rsid w:val="002C2062"/>
    <w:rsid w:val="002D43F9"/>
    <w:rsid w:val="002D4D9C"/>
    <w:rsid w:val="002D7F4B"/>
    <w:rsid w:val="002E1261"/>
    <w:rsid w:val="002E32E6"/>
    <w:rsid w:val="002E4EEB"/>
    <w:rsid w:val="002E70BC"/>
    <w:rsid w:val="003005DF"/>
    <w:rsid w:val="0030124E"/>
    <w:rsid w:val="003016F8"/>
    <w:rsid w:val="0031231C"/>
    <w:rsid w:val="00314D05"/>
    <w:rsid w:val="00321B23"/>
    <w:rsid w:val="00323CEE"/>
    <w:rsid w:val="0032475D"/>
    <w:rsid w:val="0033052D"/>
    <w:rsid w:val="00332999"/>
    <w:rsid w:val="003341AB"/>
    <w:rsid w:val="00337A12"/>
    <w:rsid w:val="00340B53"/>
    <w:rsid w:val="00347B23"/>
    <w:rsid w:val="003508B4"/>
    <w:rsid w:val="0035137A"/>
    <w:rsid w:val="003551BB"/>
    <w:rsid w:val="00365C48"/>
    <w:rsid w:val="00376786"/>
    <w:rsid w:val="00383C82"/>
    <w:rsid w:val="00384639"/>
    <w:rsid w:val="0039741B"/>
    <w:rsid w:val="003974E2"/>
    <w:rsid w:val="003A1955"/>
    <w:rsid w:val="003A3476"/>
    <w:rsid w:val="003A4DBA"/>
    <w:rsid w:val="003A5914"/>
    <w:rsid w:val="003B0088"/>
    <w:rsid w:val="003B320C"/>
    <w:rsid w:val="003B7B90"/>
    <w:rsid w:val="003C009B"/>
    <w:rsid w:val="003C5BF8"/>
    <w:rsid w:val="003D594F"/>
    <w:rsid w:val="003D59FB"/>
    <w:rsid w:val="003E1A22"/>
    <w:rsid w:val="003E2598"/>
    <w:rsid w:val="003F64E6"/>
    <w:rsid w:val="003F6BFB"/>
    <w:rsid w:val="00400A72"/>
    <w:rsid w:val="00414484"/>
    <w:rsid w:val="00416095"/>
    <w:rsid w:val="0041728A"/>
    <w:rsid w:val="00420EE0"/>
    <w:rsid w:val="00434183"/>
    <w:rsid w:val="00440B6C"/>
    <w:rsid w:val="00443802"/>
    <w:rsid w:val="00452ACF"/>
    <w:rsid w:val="00455811"/>
    <w:rsid w:val="00460203"/>
    <w:rsid w:val="00460D4E"/>
    <w:rsid w:val="004654DB"/>
    <w:rsid w:val="004659F8"/>
    <w:rsid w:val="004703EC"/>
    <w:rsid w:val="00476AEE"/>
    <w:rsid w:val="00477710"/>
    <w:rsid w:val="004829D3"/>
    <w:rsid w:val="004863F8"/>
    <w:rsid w:val="00494206"/>
    <w:rsid w:val="00496BC3"/>
    <w:rsid w:val="004A1FC2"/>
    <w:rsid w:val="004A63AC"/>
    <w:rsid w:val="004C27F6"/>
    <w:rsid w:val="004C3B3B"/>
    <w:rsid w:val="004C5EEA"/>
    <w:rsid w:val="004C6C28"/>
    <w:rsid w:val="004C7A4E"/>
    <w:rsid w:val="004D0C34"/>
    <w:rsid w:val="004D0C74"/>
    <w:rsid w:val="004D2870"/>
    <w:rsid w:val="004D5514"/>
    <w:rsid w:val="004E00A7"/>
    <w:rsid w:val="004E0519"/>
    <w:rsid w:val="004E79B0"/>
    <w:rsid w:val="004F0AA5"/>
    <w:rsid w:val="004F431B"/>
    <w:rsid w:val="005039EE"/>
    <w:rsid w:val="005052DE"/>
    <w:rsid w:val="005054B1"/>
    <w:rsid w:val="0051629E"/>
    <w:rsid w:val="005214F9"/>
    <w:rsid w:val="00533CE1"/>
    <w:rsid w:val="00540EE2"/>
    <w:rsid w:val="005413AA"/>
    <w:rsid w:val="00551FB5"/>
    <w:rsid w:val="00561C35"/>
    <w:rsid w:val="00565A75"/>
    <w:rsid w:val="00576CBB"/>
    <w:rsid w:val="0057735B"/>
    <w:rsid w:val="00583CFE"/>
    <w:rsid w:val="00586BEA"/>
    <w:rsid w:val="005942D5"/>
    <w:rsid w:val="0059504C"/>
    <w:rsid w:val="0059723A"/>
    <w:rsid w:val="00597A30"/>
    <w:rsid w:val="00597C7F"/>
    <w:rsid w:val="005B3F35"/>
    <w:rsid w:val="005B7BE1"/>
    <w:rsid w:val="005D1282"/>
    <w:rsid w:val="005D3D87"/>
    <w:rsid w:val="005E16B6"/>
    <w:rsid w:val="005E4980"/>
    <w:rsid w:val="005F174B"/>
    <w:rsid w:val="005F6CF0"/>
    <w:rsid w:val="00602CD6"/>
    <w:rsid w:val="00627B2C"/>
    <w:rsid w:val="006346A2"/>
    <w:rsid w:val="0063778C"/>
    <w:rsid w:val="00642477"/>
    <w:rsid w:val="006449EC"/>
    <w:rsid w:val="00644EA8"/>
    <w:rsid w:val="00651060"/>
    <w:rsid w:val="00651728"/>
    <w:rsid w:val="00651EEB"/>
    <w:rsid w:val="00654AB6"/>
    <w:rsid w:val="0067040D"/>
    <w:rsid w:val="00675B9F"/>
    <w:rsid w:val="00681195"/>
    <w:rsid w:val="006813F7"/>
    <w:rsid w:val="006816A6"/>
    <w:rsid w:val="00682FB2"/>
    <w:rsid w:val="00685F5F"/>
    <w:rsid w:val="00691813"/>
    <w:rsid w:val="006936AB"/>
    <w:rsid w:val="0069578C"/>
    <w:rsid w:val="006A1AE0"/>
    <w:rsid w:val="006A7CF3"/>
    <w:rsid w:val="006B01D5"/>
    <w:rsid w:val="006B149B"/>
    <w:rsid w:val="006B1745"/>
    <w:rsid w:val="006B4FEA"/>
    <w:rsid w:val="006C32AD"/>
    <w:rsid w:val="006C73D8"/>
    <w:rsid w:val="006D41D4"/>
    <w:rsid w:val="006D5520"/>
    <w:rsid w:val="006E23D8"/>
    <w:rsid w:val="006E3B59"/>
    <w:rsid w:val="006F3F7F"/>
    <w:rsid w:val="006F5F05"/>
    <w:rsid w:val="006F73E4"/>
    <w:rsid w:val="0070042A"/>
    <w:rsid w:val="00707621"/>
    <w:rsid w:val="00711DBF"/>
    <w:rsid w:val="007127B5"/>
    <w:rsid w:val="00715968"/>
    <w:rsid w:val="00716C99"/>
    <w:rsid w:val="00717E3E"/>
    <w:rsid w:val="0072039D"/>
    <w:rsid w:val="00723FAF"/>
    <w:rsid w:val="007253DE"/>
    <w:rsid w:val="007270CC"/>
    <w:rsid w:val="00730EF8"/>
    <w:rsid w:val="00731074"/>
    <w:rsid w:val="0073167A"/>
    <w:rsid w:val="00733852"/>
    <w:rsid w:val="007371E7"/>
    <w:rsid w:val="00741B49"/>
    <w:rsid w:val="00752320"/>
    <w:rsid w:val="00761465"/>
    <w:rsid w:val="007766F5"/>
    <w:rsid w:val="00784AEE"/>
    <w:rsid w:val="00785C53"/>
    <w:rsid w:val="00790738"/>
    <w:rsid w:val="00790CDC"/>
    <w:rsid w:val="007A0503"/>
    <w:rsid w:val="007A08E5"/>
    <w:rsid w:val="007A3AF0"/>
    <w:rsid w:val="007A53BE"/>
    <w:rsid w:val="007B0CCF"/>
    <w:rsid w:val="007C3A86"/>
    <w:rsid w:val="007C3F7D"/>
    <w:rsid w:val="007D4347"/>
    <w:rsid w:val="007D533B"/>
    <w:rsid w:val="007E37D8"/>
    <w:rsid w:val="007F641E"/>
    <w:rsid w:val="0080160D"/>
    <w:rsid w:val="008045FD"/>
    <w:rsid w:val="0081585B"/>
    <w:rsid w:val="00815FDB"/>
    <w:rsid w:val="0081603F"/>
    <w:rsid w:val="00820050"/>
    <w:rsid w:val="00826F0B"/>
    <w:rsid w:val="00827198"/>
    <w:rsid w:val="00843421"/>
    <w:rsid w:val="00851686"/>
    <w:rsid w:val="00852B2C"/>
    <w:rsid w:val="00853C91"/>
    <w:rsid w:val="00855FA9"/>
    <w:rsid w:val="008565CC"/>
    <w:rsid w:val="00857882"/>
    <w:rsid w:val="0086050B"/>
    <w:rsid w:val="00861B59"/>
    <w:rsid w:val="00863AE1"/>
    <w:rsid w:val="008720FB"/>
    <w:rsid w:val="00875E7B"/>
    <w:rsid w:val="00885BE0"/>
    <w:rsid w:val="00886D99"/>
    <w:rsid w:val="008915F6"/>
    <w:rsid w:val="00896C15"/>
    <w:rsid w:val="008A2924"/>
    <w:rsid w:val="008A32CD"/>
    <w:rsid w:val="008B10E2"/>
    <w:rsid w:val="008B24D0"/>
    <w:rsid w:val="008B4CE4"/>
    <w:rsid w:val="008C166C"/>
    <w:rsid w:val="008C3DB8"/>
    <w:rsid w:val="008C5137"/>
    <w:rsid w:val="008D1DFB"/>
    <w:rsid w:val="008D5CA2"/>
    <w:rsid w:val="008D7AD7"/>
    <w:rsid w:val="008E2617"/>
    <w:rsid w:val="008E6435"/>
    <w:rsid w:val="008F0CE0"/>
    <w:rsid w:val="00902838"/>
    <w:rsid w:val="009053D9"/>
    <w:rsid w:val="00907492"/>
    <w:rsid w:val="00910224"/>
    <w:rsid w:val="009105A3"/>
    <w:rsid w:val="009147FC"/>
    <w:rsid w:val="00916FF0"/>
    <w:rsid w:val="009230A9"/>
    <w:rsid w:val="00924F5C"/>
    <w:rsid w:val="00926C01"/>
    <w:rsid w:val="0093151A"/>
    <w:rsid w:val="00934664"/>
    <w:rsid w:val="00934802"/>
    <w:rsid w:val="00940093"/>
    <w:rsid w:val="00944299"/>
    <w:rsid w:val="00944C44"/>
    <w:rsid w:val="0094558B"/>
    <w:rsid w:val="00954B14"/>
    <w:rsid w:val="00961ACB"/>
    <w:rsid w:val="00963630"/>
    <w:rsid w:val="00970549"/>
    <w:rsid w:val="009920D9"/>
    <w:rsid w:val="00995C7C"/>
    <w:rsid w:val="009A2F5A"/>
    <w:rsid w:val="009B1043"/>
    <w:rsid w:val="009B346E"/>
    <w:rsid w:val="009C04EA"/>
    <w:rsid w:val="009C5731"/>
    <w:rsid w:val="009C613A"/>
    <w:rsid w:val="009D5F1C"/>
    <w:rsid w:val="009E2C74"/>
    <w:rsid w:val="009E7467"/>
    <w:rsid w:val="009F0119"/>
    <w:rsid w:val="009F1540"/>
    <w:rsid w:val="009F5D96"/>
    <w:rsid w:val="00A04A1D"/>
    <w:rsid w:val="00A06736"/>
    <w:rsid w:val="00A1186C"/>
    <w:rsid w:val="00A12687"/>
    <w:rsid w:val="00A22236"/>
    <w:rsid w:val="00A279EA"/>
    <w:rsid w:val="00A27D59"/>
    <w:rsid w:val="00A374CE"/>
    <w:rsid w:val="00A463AA"/>
    <w:rsid w:val="00A47A61"/>
    <w:rsid w:val="00A51D63"/>
    <w:rsid w:val="00A5314A"/>
    <w:rsid w:val="00A558A0"/>
    <w:rsid w:val="00A56E73"/>
    <w:rsid w:val="00A60002"/>
    <w:rsid w:val="00A64234"/>
    <w:rsid w:val="00A70EDB"/>
    <w:rsid w:val="00A7146B"/>
    <w:rsid w:val="00A71F1D"/>
    <w:rsid w:val="00A815C8"/>
    <w:rsid w:val="00A8576B"/>
    <w:rsid w:val="00A86A18"/>
    <w:rsid w:val="00A91EB1"/>
    <w:rsid w:val="00A975C4"/>
    <w:rsid w:val="00AA1EB0"/>
    <w:rsid w:val="00AA2BD1"/>
    <w:rsid w:val="00AA2C41"/>
    <w:rsid w:val="00AA67B5"/>
    <w:rsid w:val="00AB77F8"/>
    <w:rsid w:val="00AC04D5"/>
    <w:rsid w:val="00AC3ACC"/>
    <w:rsid w:val="00AC3E6B"/>
    <w:rsid w:val="00AD01AA"/>
    <w:rsid w:val="00AD3AE5"/>
    <w:rsid w:val="00AD61C1"/>
    <w:rsid w:val="00AD7941"/>
    <w:rsid w:val="00AE0585"/>
    <w:rsid w:val="00AE4231"/>
    <w:rsid w:val="00AE4E6A"/>
    <w:rsid w:val="00AF3F8A"/>
    <w:rsid w:val="00B07F4A"/>
    <w:rsid w:val="00B10C26"/>
    <w:rsid w:val="00B13F7A"/>
    <w:rsid w:val="00B158EF"/>
    <w:rsid w:val="00B2368F"/>
    <w:rsid w:val="00B2551C"/>
    <w:rsid w:val="00B25C6D"/>
    <w:rsid w:val="00B35F06"/>
    <w:rsid w:val="00B36681"/>
    <w:rsid w:val="00B512EF"/>
    <w:rsid w:val="00B609F5"/>
    <w:rsid w:val="00B62716"/>
    <w:rsid w:val="00B65202"/>
    <w:rsid w:val="00B65BF1"/>
    <w:rsid w:val="00B67C06"/>
    <w:rsid w:val="00B72138"/>
    <w:rsid w:val="00B7322D"/>
    <w:rsid w:val="00B74592"/>
    <w:rsid w:val="00B75181"/>
    <w:rsid w:val="00B7624E"/>
    <w:rsid w:val="00B8530A"/>
    <w:rsid w:val="00B85394"/>
    <w:rsid w:val="00B872D7"/>
    <w:rsid w:val="00B913E4"/>
    <w:rsid w:val="00B96191"/>
    <w:rsid w:val="00B965B7"/>
    <w:rsid w:val="00BA23C5"/>
    <w:rsid w:val="00BA48F3"/>
    <w:rsid w:val="00BA781F"/>
    <w:rsid w:val="00BB4691"/>
    <w:rsid w:val="00BB588C"/>
    <w:rsid w:val="00BB6A6A"/>
    <w:rsid w:val="00BB7D93"/>
    <w:rsid w:val="00BC137C"/>
    <w:rsid w:val="00BC479B"/>
    <w:rsid w:val="00BD1C74"/>
    <w:rsid w:val="00BD2D93"/>
    <w:rsid w:val="00BD5713"/>
    <w:rsid w:val="00BE617B"/>
    <w:rsid w:val="00BF244D"/>
    <w:rsid w:val="00BF6395"/>
    <w:rsid w:val="00C07743"/>
    <w:rsid w:val="00C15D98"/>
    <w:rsid w:val="00C3076D"/>
    <w:rsid w:val="00C34A85"/>
    <w:rsid w:val="00C36694"/>
    <w:rsid w:val="00C41C4F"/>
    <w:rsid w:val="00C50565"/>
    <w:rsid w:val="00C50A78"/>
    <w:rsid w:val="00C54E76"/>
    <w:rsid w:val="00C709AD"/>
    <w:rsid w:val="00C74C78"/>
    <w:rsid w:val="00C778FA"/>
    <w:rsid w:val="00C824A4"/>
    <w:rsid w:val="00C84579"/>
    <w:rsid w:val="00C84DE5"/>
    <w:rsid w:val="00C85CCE"/>
    <w:rsid w:val="00CA21C4"/>
    <w:rsid w:val="00CA3268"/>
    <w:rsid w:val="00CB0FB9"/>
    <w:rsid w:val="00CB12AF"/>
    <w:rsid w:val="00CB35E9"/>
    <w:rsid w:val="00CB73D3"/>
    <w:rsid w:val="00CC1355"/>
    <w:rsid w:val="00CC1C68"/>
    <w:rsid w:val="00CC2C80"/>
    <w:rsid w:val="00CC3106"/>
    <w:rsid w:val="00CC6566"/>
    <w:rsid w:val="00CC79D2"/>
    <w:rsid w:val="00CD06DD"/>
    <w:rsid w:val="00CD08ED"/>
    <w:rsid w:val="00CD1BD0"/>
    <w:rsid w:val="00CD78EA"/>
    <w:rsid w:val="00CE4D4F"/>
    <w:rsid w:val="00CE6C2A"/>
    <w:rsid w:val="00D01B94"/>
    <w:rsid w:val="00D07FA7"/>
    <w:rsid w:val="00D1177E"/>
    <w:rsid w:val="00D14CFF"/>
    <w:rsid w:val="00D1660F"/>
    <w:rsid w:val="00D20E79"/>
    <w:rsid w:val="00D2587C"/>
    <w:rsid w:val="00D27BA9"/>
    <w:rsid w:val="00D32DDE"/>
    <w:rsid w:val="00D33975"/>
    <w:rsid w:val="00D358D6"/>
    <w:rsid w:val="00D35FD9"/>
    <w:rsid w:val="00D47C7C"/>
    <w:rsid w:val="00D50A9B"/>
    <w:rsid w:val="00D510F6"/>
    <w:rsid w:val="00D627EF"/>
    <w:rsid w:val="00D738E9"/>
    <w:rsid w:val="00D85825"/>
    <w:rsid w:val="00DB1D38"/>
    <w:rsid w:val="00DB5BB1"/>
    <w:rsid w:val="00DB60C4"/>
    <w:rsid w:val="00DC10C3"/>
    <w:rsid w:val="00DC1C01"/>
    <w:rsid w:val="00DC20CB"/>
    <w:rsid w:val="00DC3520"/>
    <w:rsid w:val="00DC366D"/>
    <w:rsid w:val="00DC59AF"/>
    <w:rsid w:val="00DC704C"/>
    <w:rsid w:val="00DD2236"/>
    <w:rsid w:val="00DD7B1E"/>
    <w:rsid w:val="00DE11EC"/>
    <w:rsid w:val="00DE35DA"/>
    <w:rsid w:val="00DF13E6"/>
    <w:rsid w:val="00E01FF6"/>
    <w:rsid w:val="00E049F9"/>
    <w:rsid w:val="00E04EA2"/>
    <w:rsid w:val="00E06CBE"/>
    <w:rsid w:val="00E21E75"/>
    <w:rsid w:val="00E3152E"/>
    <w:rsid w:val="00E337CB"/>
    <w:rsid w:val="00E363B0"/>
    <w:rsid w:val="00E41954"/>
    <w:rsid w:val="00E509DD"/>
    <w:rsid w:val="00E51B16"/>
    <w:rsid w:val="00E5589B"/>
    <w:rsid w:val="00E57625"/>
    <w:rsid w:val="00E61CFF"/>
    <w:rsid w:val="00E65AAE"/>
    <w:rsid w:val="00E7543B"/>
    <w:rsid w:val="00E75611"/>
    <w:rsid w:val="00E828A3"/>
    <w:rsid w:val="00E84F92"/>
    <w:rsid w:val="00EB0064"/>
    <w:rsid w:val="00EB0A2A"/>
    <w:rsid w:val="00EB5A16"/>
    <w:rsid w:val="00EC05DD"/>
    <w:rsid w:val="00EC7662"/>
    <w:rsid w:val="00ED32B7"/>
    <w:rsid w:val="00EE0320"/>
    <w:rsid w:val="00EE1D5D"/>
    <w:rsid w:val="00EE2218"/>
    <w:rsid w:val="00EE2BAA"/>
    <w:rsid w:val="00EE33FD"/>
    <w:rsid w:val="00EF1A95"/>
    <w:rsid w:val="00EF555D"/>
    <w:rsid w:val="00EF76A9"/>
    <w:rsid w:val="00F026AE"/>
    <w:rsid w:val="00F12924"/>
    <w:rsid w:val="00F12C77"/>
    <w:rsid w:val="00F209ED"/>
    <w:rsid w:val="00F21FD4"/>
    <w:rsid w:val="00F2474D"/>
    <w:rsid w:val="00F272AB"/>
    <w:rsid w:val="00F32855"/>
    <w:rsid w:val="00F32A3B"/>
    <w:rsid w:val="00F37576"/>
    <w:rsid w:val="00F433DA"/>
    <w:rsid w:val="00F43736"/>
    <w:rsid w:val="00F43E6F"/>
    <w:rsid w:val="00F44F97"/>
    <w:rsid w:val="00F51238"/>
    <w:rsid w:val="00F54A52"/>
    <w:rsid w:val="00F60E8A"/>
    <w:rsid w:val="00F63788"/>
    <w:rsid w:val="00F63ED2"/>
    <w:rsid w:val="00F70B0E"/>
    <w:rsid w:val="00F75DDA"/>
    <w:rsid w:val="00F83EC9"/>
    <w:rsid w:val="00F84ED1"/>
    <w:rsid w:val="00F862B3"/>
    <w:rsid w:val="00F9205B"/>
    <w:rsid w:val="00F93A42"/>
    <w:rsid w:val="00F94DBC"/>
    <w:rsid w:val="00FA60BB"/>
    <w:rsid w:val="00FA6F56"/>
    <w:rsid w:val="00FA7A1A"/>
    <w:rsid w:val="00FB42ED"/>
    <w:rsid w:val="00FC68B5"/>
    <w:rsid w:val="00FC6C82"/>
    <w:rsid w:val="00FD1B2C"/>
    <w:rsid w:val="00FD2007"/>
    <w:rsid w:val="00FD30E9"/>
    <w:rsid w:val="00FD436B"/>
    <w:rsid w:val="00FD4888"/>
    <w:rsid w:val="00FD73E4"/>
    <w:rsid w:val="00FE10AF"/>
    <w:rsid w:val="00FE192F"/>
    <w:rsid w:val="00FE6EC3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horizontal-relative:page;mso-position-vertical-relative:page;mso-width-percent:900" o:allowincell="f" fillcolor="white" strokecolor="#95b3d7">
      <v:fill color="white" color2="#b8cce4" focusposition="1" focussize="" focus="100%" type="gradient"/>
      <v:stroke color="#95b3d7" weight="1pt"/>
      <v:shadow on="t" type="perspective" color="#243f60" opacity=".5" offset="1pt" offset2="-3pt"/>
      <v:textbox style="mso-fit-shape-to-text:t" inset="36pt,18pt,18pt,7.2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0" w:unhideWhenUsed="0" w:qFormat="1"/>
  </w:latentStyles>
  <w:style w:type="paragraph" w:default="1" w:styleId="Normal">
    <w:name w:val="Normal"/>
    <w:qFormat/>
    <w:rsid w:val="00CB0FB9"/>
    <w:pPr>
      <w:suppressAutoHyphens/>
      <w:spacing w:before="120" w:after="120"/>
    </w:pPr>
    <w:rPr>
      <w:rFonts w:ascii="Arial" w:hAnsi="Arial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321B23"/>
    <w:pPr>
      <w:keepNext/>
      <w:numPr>
        <w:numId w:val="1"/>
      </w:numPr>
      <w:spacing w:before="360" w:after="360" w:line="240" w:lineRule="atLeast"/>
      <w:outlineLvl w:val="0"/>
    </w:pPr>
    <w:rPr>
      <w:rFonts w:eastAsia="Arial Unicode MS" w:cs="Arial"/>
      <w:b/>
      <w:bCs/>
      <w:kern w:val="1"/>
      <w:sz w:val="32"/>
    </w:rPr>
  </w:style>
  <w:style w:type="paragraph" w:styleId="Ttulo2">
    <w:name w:val="heading 2"/>
    <w:basedOn w:val="Ttulo1"/>
    <w:next w:val="Normal"/>
    <w:qFormat/>
    <w:rsid w:val="00414484"/>
    <w:pPr>
      <w:numPr>
        <w:ilvl w:val="1"/>
      </w:numPr>
      <w:spacing w:after="300"/>
      <w:outlineLvl w:val="1"/>
    </w:pPr>
    <w:rPr>
      <w:bCs w:val="0"/>
      <w:sz w:val="28"/>
    </w:rPr>
  </w:style>
  <w:style w:type="paragraph" w:styleId="Ttulo3">
    <w:name w:val="heading 3"/>
    <w:basedOn w:val="Ttulo1"/>
    <w:next w:val="Normal"/>
    <w:link w:val="Ttulo3Char"/>
    <w:qFormat/>
    <w:rsid w:val="00414484"/>
    <w:pPr>
      <w:widowControl w:val="0"/>
      <w:numPr>
        <w:ilvl w:val="2"/>
      </w:numPr>
      <w:tabs>
        <w:tab w:val="num" w:pos="432"/>
      </w:tabs>
      <w:spacing w:before="240" w:after="240"/>
      <w:outlineLvl w:val="2"/>
    </w:pPr>
    <w:rPr>
      <w:rFonts w:eastAsia="Times New Roman" w:cs="Times New Roman"/>
      <w:bCs w:val="0"/>
      <w:i/>
      <w:sz w:val="24"/>
      <w:lang w:val="en-US"/>
    </w:rPr>
  </w:style>
  <w:style w:type="paragraph" w:styleId="Ttulo4">
    <w:name w:val="heading 4"/>
    <w:basedOn w:val="Ttulo1"/>
    <w:next w:val="Normal"/>
    <w:link w:val="Ttulo4Char"/>
    <w:qFormat/>
    <w:rsid w:val="00CB0FB9"/>
    <w:pPr>
      <w:widowControl w:val="0"/>
      <w:numPr>
        <w:ilvl w:val="3"/>
      </w:numPr>
      <w:tabs>
        <w:tab w:val="num" w:pos="432"/>
      </w:tabs>
      <w:ind w:left="720" w:hanging="720"/>
      <w:outlineLvl w:val="3"/>
    </w:pPr>
    <w:rPr>
      <w:rFonts w:eastAsia="Times New Roman" w:cs="Times New Roman"/>
      <w:bCs w:val="0"/>
      <w:sz w:val="20"/>
      <w:lang w:val="en-US"/>
    </w:rPr>
  </w:style>
  <w:style w:type="paragraph" w:styleId="Ttulo5">
    <w:name w:val="heading 5"/>
    <w:basedOn w:val="Normal"/>
    <w:next w:val="Normal"/>
    <w:qFormat/>
    <w:rsid w:val="00CB0FB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lang w:val="en-US"/>
    </w:rPr>
  </w:style>
  <w:style w:type="paragraph" w:styleId="Ttulo6">
    <w:name w:val="heading 6"/>
    <w:basedOn w:val="Normal"/>
    <w:next w:val="Normal"/>
    <w:qFormat/>
    <w:rsid w:val="00CB0FB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rsid w:val="00CB0FB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lang w:val="en-US"/>
    </w:rPr>
  </w:style>
  <w:style w:type="paragraph" w:styleId="Ttulo8">
    <w:name w:val="heading 8"/>
    <w:basedOn w:val="Normal"/>
    <w:next w:val="Normal"/>
    <w:qFormat/>
    <w:rsid w:val="00CB0FB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lang w:val="en-US"/>
    </w:rPr>
  </w:style>
  <w:style w:type="paragraph" w:styleId="Ttulo9">
    <w:name w:val="heading 9"/>
    <w:basedOn w:val="Normal"/>
    <w:next w:val="Normal"/>
    <w:qFormat/>
    <w:rsid w:val="00CB0FB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CB0FB9"/>
    <w:rPr>
      <w:rFonts w:ascii="Symbol" w:hAnsi="Symbol"/>
    </w:rPr>
  </w:style>
  <w:style w:type="character" w:customStyle="1" w:styleId="WW8Num3z0">
    <w:name w:val="WW8Num3z0"/>
    <w:rsid w:val="00CB0FB9"/>
    <w:rPr>
      <w:rFonts w:ascii="Symbol" w:hAnsi="Symbol"/>
    </w:rPr>
  </w:style>
  <w:style w:type="character" w:customStyle="1" w:styleId="WW8Num5z0">
    <w:name w:val="WW8Num5z0"/>
    <w:rsid w:val="00CB0FB9"/>
    <w:rPr>
      <w:rFonts w:ascii="Symbol" w:hAnsi="Symbol"/>
    </w:rPr>
  </w:style>
  <w:style w:type="character" w:customStyle="1" w:styleId="WW8Num6z0">
    <w:name w:val="WW8Num6z0"/>
    <w:rsid w:val="00CB0FB9"/>
    <w:rPr>
      <w:rFonts w:ascii="Symbol" w:hAnsi="Symbol"/>
    </w:rPr>
  </w:style>
  <w:style w:type="character" w:customStyle="1" w:styleId="WW8Num7z0">
    <w:name w:val="WW8Num7z0"/>
    <w:rsid w:val="00CB0FB9"/>
    <w:rPr>
      <w:rFonts w:ascii="Symbol" w:hAnsi="Symbol"/>
    </w:rPr>
  </w:style>
  <w:style w:type="character" w:customStyle="1" w:styleId="WW8Num9z0">
    <w:name w:val="WW8Num9z0"/>
    <w:rsid w:val="00CB0FB9"/>
    <w:rPr>
      <w:rFonts w:ascii="Times New Roman" w:hAnsi="Times New Roman" w:cs="Times New Roman"/>
    </w:rPr>
  </w:style>
  <w:style w:type="character" w:customStyle="1" w:styleId="WW8Num9z1">
    <w:name w:val="WW8Num9z1"/>
    <w:rsid w:val="00CB0FB9"/>
    <w:rPr>
      <w:rFonts w:ascii="Courier New" w:hAnsi="Courier New"/>
    </w:rPr>
  </w:style>
  <w:style w:type="character" w:customStyle="1" w:styleId="WW8Num9z2">
    <w:name w:val="WW8Num9z2"/>
    <w:rsid w:val="00CB0FB9"/>
    <w:rPr>
      <w:rFonts w:ascii="Wingdings" w:hAnsi="Wingdings"/>
    </w:rPr>
  </w:style>
  <w:style w:type="character" w:customStyle="1" w:styleId="WW8Num9z3">
    <w:name w:val="WW8Num9z3"/>
    <w:rsid w:val="00CB0FB9"/>
    <w:rPr>
      <w:rFonts w:ascii="Symbol" w:hAnsi="Symbol"/>
    </w:rPr>
  </w:style>
  <w:style w:type="character" w:customStyle="1" w:styleId="WW8Num10z0">
    <w:name w:val="WW8Num10z0"/>
    <w:rsid w:val="00CB0FB9"/>
    <w:rPr>
      <w:rFonts w:ascii="Symbol" w:hAnsi="Symbol"/>
    </w:rPr>
  </w:style>
  <w:style w:type="character" w:customStyle="1" w:styleId="WW8Num11z0">
    <w:name w:val="WW8Num11z0"/>
    <w:rsid w:val="00CB0FB9"/>
    <w:rPr>
      <w:rFonts w:ascii="Symbol" w:hAnsi="Symbol"/>
    </w:rPr>
  </w:style>
  <w:style w:type="character" w:customStyle="1" w:styleId="WW8Num12z0">
    <w:name w:val="WW8Num12z0"/>
    <w:rsid w:val="00CB0FB9"/>
    <w:rPr>
      <w:rFonts w:ascii="Wingdings" w:hAnsi="Wingdings"/>
      <w:sz w:val="20"/>
    </w:rPr>
  </w:style>
  <w:style w:type="character" w:customStyle="1" w:styleId="WW8Num13z0">
    <w:name w:val="WW8Num13z0"/>
    <w:rsid w:val="00CB0FB9"/>
    <w:rPr>
      <w:rFonts w:ascii="Symbol" w:hAnsi="Symbol"/>
    </w:rPr>
  </w:style>
  <w:style w:type="character" w:customStyle="1" w:styleId="WW8Num14z0">
    <w:name w:val="WW8Num14z0"/>
    <w:rsid w:val="00CB0FB9"/>
    <w:rPr>
      <w:rFonts w:ascii="Symbol" w:hAnsi="Symbol" w:cs="OpenSymbol"/>
    </w:rPr>
  </w:style>
  <w:style w:type="character" w:customStyle="1" w:styleId="WW8Num15z0">
    <w:name w:val="WW8Num15z0"/>
    <w:rsid w:val="00CB0FB9"/>
    <w:rPr>
      <w:rFonts w:ascii="Symbol" w:hAnsi="Symbol"/>
    </w:rPr>
  </w:style>
  <w:style w:type="character" w:customStyle="1" w:styleId="WW8Num16z0">
    <w:name w:val="WW8Num16z0"/>
    <w:rsid w:val="00CB0FB9"/>
    <w:rPr>
      <w:rFonts w:ascii="Symbol" w:hAnsi="Symbol"/>
    </w:rPr>
  </w:style>
  <w:style w:type="character" w:customStyle="1" w:styleId="WW8Num17z0">
    <w:name w:val="WW8Num17z0"/>
    <w:rsid w:val="00CB0FB9"/>
    <w:rPr>
      <w:rFonts w:ascii="Symbol" w:hAnsi="Symbol"/>
      <w:sz w:val="20"/>
    </w:rPr>
  </w:style>
  <w:style w:type="character" w:customStyle="1" w:styleId="WW8Num18z0">
    <w:name w:val="WW8Num18z0"/>
    <w:rsid w:val="00CB0FB9"/>
    <w:rPr>
      <w:rFonts w:ascii="Symbol" w:hAnsi="Symbol"/>
    </w:rPr>
  </w:style>
  <w:style w:type="character" w:customStyle="1" w:styleId="WW8Num19z0">
    <w:name w:val="WW8Num19z0"/>
    <w:rsid w:val="00CB0FB9"/>
    <w:rPr>
      <w:rFonts w:ascii="Symbol" w:hAnsi="Symbol" w:cs="OpenSymbol"/>
    </w:rPr>
  </w:style>
  <w:style w:type="character" w:customStyle="1" w:styleId="Absatz-Standardschriftart">
    <w:name w:val="Absatz-Standardschriftart"/>
    <w:rsid w:val="00CB0FB9"/>
  </w:style>
  <w:style w:type="character" w:customStyle="1" w:styleId="WW-Absatz-Standardschriftart">
    <w:name w:val="WW-Absatz-Standardschriftart"/>
    <w:rsid w:val="00CB0FB9"/>
  </w:style>
  <w:style w:type="character" w:customStyle="1" w:styleId="WW-Absatz-Standardschriftart1">
    <w:name w:val="WW-Absatz-Standardschriftart1"/>
    <w:rsid w:val="00CB0FB9"/>
  </w:style>
  <w:style w:type="character" w:customStyle="1" w:styleId="WW-Absatz-Standardschriftart11">
    <w:name w:val="WW-Absatz-Standardschriftart11"/>
    <w:rsid w:val="00CB0FB9"/>
  </w:style>
  <w:style w:type="character" w:customStyle="1" w:styleId="WW-Absatz-Standardschriftart111">
    <w:name w:val="WW-Absatz-Standardschriftart111"/>
    <w:rsid w:val="00CB0FB9"/>
  </w:style>
  <w:style w:type="character" w:customStyle="1" w:styleId="WW-Absatz-Standardschriftart1111">
    <w:name w:val="WW-Absatz-Standardschriftart1111"/>
    <w:rsid w:val="00CB0FB9"/>
  </w:style>
  <w:style w:type="character" w:customStyle="1" w:styleId="WW-Absatz-Standardschriftart11111">
    <w:name w:val="WW-Absatz-Standardschriftart11111"/>
    <w:rsid w:val="00CB0FB9"/>
  </w:style>
  <w:style w:type="character" w:customStyle="1" w:styleId="WW-Absatz-Standardschriftart111111">
    <w:name w:val="WW-Absatz-Standardschriftart111111"/>
    <w:rsid w:val="00CB0FB9"/>
  </w:style>
  <w:style w:type="character" w:customStyle="1" w:styleId="WW-Absatz-Standardschriftart1111111">
    <w:name w:val="WW-Absatz-Standardschriftart1111111"/>
    <w:rsid w:val="00CB0FB9"/>
  </w:style>
  <w:style w:type="character" w:customStyle="1" w:styleId="WW8Num1z0">
    <w:name w:val="WW8Num1z0"/>
    <w:rsid w:val="00CB0FB9"/>
    <w:rPr>
      <w:rFonts w:ascii="Symbol" w:hAnsi="Symbol"/>
    </w:rPr>
  </w:style>
  <w:style w:type="character" w:customStyle="1" w:styleId="WW8Num4z0">
    <w:name w:val="WW8Num4z0"/>
    <w:rsid w:val="00CB0FB9"/>
    <w:rPr>
      <w:rFonts w:ascii="Symbol" w:hAnsi="Symbol"/>
    </w:rPr>
  </w:style>
  <w:style w:type="character" w:customStyle="1" w:styleId="WW8Num4z1">
    <w:name w:val="WW8Num4z1"/>
    <w:rsid w:val="00CB0FB9"/>
    <w:rPr>
      <w:rFonts w:ascii="Courier New" w:hAnsi="Courier New" w:cs="Courier New"/>
    </w:rPr>
  </w:style>
  <w:style w:type="character" w:customStyle="1" w:styleId="WW8Num4z2">
    <w:name w:val="WW8Num4z2"/>
    <w:rsid w:val="00CB0FB9"/>
    <w:rPr>
      <w:rFonts w:ascii="Wingdings" w:hAnsi="Wingdings"/>
    </w:rPr>
  </w:style>
  <w:style w:type="character" w:customStyle="1" w:styleId="WW8Num6z1">
    <w:name w:val="WW8Num6z1"/>
    <w:rsid w:val="00CB0FB9"/>
    <w:rPr>
      <w:rFonts w:ascii="Courier New" w:hAnsi="Courier New"/>
    </w:rPr>
  </w:style>
  <w:style w:type="character" w:customStyle="1" w:styleId="WW8Num6z2">
    <w:name w:val="WW8Num6z2"/>
    <w:rsid w:val="00CB0FB9"/>
    <w:rPr>
      <w:rFonts w:ascii="Wingdings" w:hAnsi="Wingdings"/>
    </w:rPr>
  </w:style>
  <w:style w:type="character" w:customStyle="1" w:styleId="WW8Num8z0">
    <w:name w:val="WW8Num8z0"/>
    <w:rsid w:val="00CB0FB9"/>
    <w:rPr>
      <w:rFonts w:cs="Arial"/>
    </w:rPr>
  </w:style>
  <w:style w:type="character" w:customStyle="1" w:styleId="WW8Num11z1">
    <w:name w:val="WW8Num11z1"/>
    <w:rsid w:val="00CB0FB9"/>
    <w:rPr>
      <w:rFonts w:ascii="Courier New" w:hAnsi="Courier New"/>
    </w:rPr>
  </w:style>
  <w:style w:type="character" w:customStyle="1" w:styleId="WW8Num11z2">
    <w:name w:val="WW8Num11z2"/>
    <w:rsid w:val="00CB0FB9"/>
    <w:rPr>
      <w:rFonts w:ascii="Wingdings" w:hAnsi="Wingdings"/>
    </w:rPr>
  </w:style>
  <w:style w:type="character" w:customStyle="1" w:styleId="WW8Num13z1">
    <w:name w:val="WW8Num13z1"/>
    <w:rsid w:val="00CB0FB9"/>
    <w:rPr>
      <w:rFonts w:ascii="Courier New" w:hAnsi="Courier New" w:cs="Courier New"/>
    </w:rPr>
  </w:style>
  <w:style w:type="character" w:customStyle="1" w:styleId="WW8Num13z5">
    <w:name w:val="WW8Num13z5"/>
    <w:rsid w:val="00CB0FB9"/>
    <w:rPr>
      <w:rFonts w:ascii="Wingdings" w:hAnsi="Wingdings"/>
    </w:rPr>
  </w:style>
  <w:style w:type="character" w:customStyle="1" w:styleId="WW8Num15z1">
    <w:name w:val="WW8Num15z1"/>
    <w:rsid w:val="00CB0FB9"/>
    <w:rPr>
      <w:rFonts w:ascii="Courier New" w:hAnsi="Courier New" w:cs="Courier New"/>
    </w:rPr>
  </w:style>
  <w:style w:type="character" w:customStyle="1" w:styleId="WW8Num15z2">
    <w:name w:val="WW8Num15z2"/>
    <w:rsid w:val="00CB0FB9"/>
    <w:rPr>
      <w:rFonts w:ascii="Wingdings" w:hAnsi="Wingdings"/>
    </w:rPr>
  </w:style>
  <w:style w:type="character" w:customStyle="1" w:styleId="WW8Num16z1">
    <w:name w:val="WW8Num16z1"/>
    <w:rsid w:val="00CB0FB9"/>
    <w:rPr>
      <w:rFonts w:ascii="Courier New" w:hAnsi="Courier New"/>
    </w:rPr>
  </w:style>
  <w:style w:type="character" w:customStyle="1" w:styleId="WW8Num16z2">
    <w:name w:val="WW8Num16z2"/>
    <w:rsid w:val="00CB0FB9"/>
    <w:rPr>
      <w:rFonts w:ascii="Wingdings" w:hAnsi="Wingdings"/>
    </w:rPr>
  </w:style>
  <w:style w:type="character" w:customStyle="1" w:styleId="WW8Num17z1">
    <w:name w:val="WW8Num17z1"/>
    <w:rsid w:val="00CB0FB9"/>
    <w:rPr>
      <w:rFonts w:ascii="Courier New" w:hAnsi="Courier New"/>
      <w:sz w:val="20"/>
    </w:rPr>
  </w:style>
  <w:style w:type="character" w:customStyle="1" w:styleId="WW8Num17z2">
    <w:name w:val="WW8Num17z2"/>
    <w:rsid w:val="00CB0FB9"/>
    <w:rPr>
      <w:rFonts w:ascii="Wingdings" w:hAnsi="Wingdings"/>
      <w:sz w:val="20"/>
    </w:rPr>
  </w:style>
  <w:style w:type="character" w:customStyle="1" w:styleId="WW8Num18z1">
    <w:name w:val="WW8Num18z1"/>
    <w:rsid w:val="00CB0FB9"/>
    <w:rPr>
      <w:rFonts w:ascii="Courier New" w:hAnsi="Courier New" w:cs="Courier New"/>
    </w:rPr>
  </w:style>
  <w:style w:type="character" w:customStyle="1" w:styleId="WW8Num18z2">
    <w:name w:val="WW8Num18z2"/>
    <w:rsid w:val="00CB0FB9"/>
    <w:rPr>
      <w:rFonts w:ascii="Wingdings" w:hAnsi="Wingdings"/>
    </w:rPr>
  </w:style>
  <w:style w:type="character" w:customStyle="1" w:styleId="WW8Num20z0">
    <w:name w:val="WW8Num20z0"/>
    <w:rsid w:val="00CB0FB9"/>
    <w:rPr>
      <w:rFonts w:ascii="Wingdings" w:hAnsi="Wingdings"/>
      <w:sz w:val="20"/>
    </w:rPr>
  </w:style>
  <w:style w:type="character" w:customStyle="1" w:styleId="WW8Num21z0">
    <w:name w:val="WW8Num21z0"/>
    <w:rsid w:val="00CB0FB9"/>
    <w:rPr>
      <w:rFonts w:ascii="Symbol" w:hAnsi="Symbol"/>
    </w:rPr>
  </w:style>
  <w:style w:type="character" w:customStyle="1" w:styleId="WW8Num21z1">
    <w:name w:val="WW8Num21z1"/>
    <w:rsid w:val="00CB0FB9"/>
    <w:rPr>
      <w:rFonts w:ascii="Courier New" w:hAnsi="Courier New"/>
    </w:rPr>
  </w:style>
  <w:style w:type="character" w:customStyle="1" w:styleId="WW8Num21z2">
    <w:name w:val="WW8Num21z2"/>
    <w:rsid w:val="00CB0FB9"/>
    <w:rPr>
      <w:rFonts w:ascii="Wingdings" w:hAnsi="Wingdings"/>
    </w:rPr>
  </w:style>
  <w:style w:type="character" w:customStyle="1" w:styleId="WW8Num23z0">
    <w:name w:val="WW8Num23z0"/>
    <w:rsid w:val="00CB0FB9"/>
    <w:rPr>
      <w:rFonts w:ascii="Symbol" w:hAnsi="Symbol"/>
    </w:rPr>
  </w:style>
  <w:style w:type="character" w:customStyle="1" w:styleId="WW8Num23z1">
    <w:name w:val="WW8Num23z1"/>
    <w:rsid w:val="00CB0FB9"/>
    <w:rPr>
      <w:rFonts w:ascii="Courier New" w:hAnsi="Courier New" w:cs="Courier New"/>
    </w:rPr>
  </w:style>
  <w:style w:type="character" w:customStyle="1" w:styleId="WW8Num23z2">
    <w:name w:val="WW8Num23z2"/>
    <w:rsid w:val="00CB0FB9"/>
    <w:rPr>
      <w:rFonts w:ascii="Wingdings" w:hAnsi="Wingdings"/>
    </w:rPr>
  </w:style>
  <w:style w:type="character" w:customStyle="1" w:styleId="WW8Num26z0">
    <w:name w:val="WW8Num26z0"/>
    <w:rsid w:val="00CB0FB9"/>
    <w:rPr>
      <w:rFonts w:ascii="Wingdings" w:hAnsi="Wingdings"/>
      <w:sz w:val="20"/>
    </w:rPr>
  </w:style>
  <w:style w:type="character" w:customStyle="1" w:styleId="WW8Num28z0">
    <w:name w:val="WW8Num28z0"/>
    <w:rsid w:val="00CB0FB9"/>
    <w:rPr>
      <w:rFonts w:ascii="Symbol" w:hAnsi="Symbol"/>
    </w:rPr>
  </w:style>
  <w:style w:type="character" w:customStyle="1" w:styleId="WW8Num28z1">
    <w:name w:val="WW8Num28z1"/>
    <w:rsid w:val="00CB0FB9"/>
    <w:rPr>
      <w:rFonts w:ascii="Courier New" w:hAnsi="Courier New" w:cs="Courier New"/>
    </w:rPr>
  </w:style>
  <w:style w:type="character" w:customStyle="1" w:styleId="WW8Num28z2">
    <w:name w:val="WW8Num28z2"/>
    <w:rsid w:val="00CB0FB9"/>
    <w:rPr>
      <w:rFonts w:ascii="Wingdings" w:hAnsi="Wingdings"/>
    </w:rPr>
  </w:style>
  <w:style w:type="character" w:customStyle="1" w:styleId="WW8Num29z0">
    <w:name w:val="WW8Num29z0"/>
    <w:rsid w:val="00CB0FB9"/>
    <w:rPr>
      <w:rFonts w:ascii="Symbol" w:hAnsi="Symbol"/>
    </w:rPr>
  </w:style>
  <w:style w:type="character" w:customStyle="1" w:styleId="WW8Num29z1">
    <w:name w:val="WW8Num29z1"/>
    <w:rsid w:val="00CB0FB9"/>
    <w:rPr>
      <w:rFonts w:ascii="Courier New" w:hAnsi="Courier New"/>
    </w:rPr>
  </w:style>
  <w:style w:type="character" w:customStyle="1" w:styleId="WW8Num29z2">
    <w:name w:val="WW8Num29z2"/>
    <w:rsid w:val="00CB0FB9"/>
    <w:rPr>
      <w:rFonts w:ascii="Wingdings" w:hAnsi="Wingdings"/>
    </w:rPr>
  </w:style>
  <w:style w:type="character" w:customStyle="1" w:styleId="WW8Num31z1">
    <w:name w:val="WW8Num31z1"/>
    <w:rsid w:val="00CB0FB9"/>
    <w:rPr>
      <w:rFonts w:ascii="Courier New" w:hAnsi="Courier New" w:cs="Courier New"/>
    </w:rPr>
  </w:style>
  <w:style w:type="character" w:customStyle="1" w:styleId="WW8Num31z2">
    <w:name w:val="WW8Num31z2"/>
    <w:rsid w:val="00CB0FB9"/>
    <w:rPr>
      <w:rFonts w:ascii="Wingdings" w:hAnsi="Wingdings"/>
    </w:rPr>
  </w:style>
  <w:style w:type="character" w:customStyle="1" w:styleId="WW8Num31z3">
    <w:name w:val="WW8Num31z3"/>
    <w:rsid w:val="00CB0FB9"/>
    <w:rPr>
      <w:rFonts w:ascii="Symbol" w:hAnsi="Symbol"/>
    </w:rPr>
  </w:style>
  <w:style w:type="character" w:customStyle="1" w:styleId="WW8Num32z0">
    <w:name w:val="WW8Num32z0"/>
    <w:rsid w:val="00CB0FB9"/>
    <w:rPr>
      <w:rFonts w:ascii="Times New Roman" w:eastAsia="Times New Roman" w:hAnsi="Times New Roman" w:cs="Times New Roman"/>
    </w:rPr>
  </w:style>
  <w:style w:type="character" w:customStyle="1" w:styleId="WW8Num32z1">
    <w:name w:val="WW8Num32z1"/>
    <w:rsid w:val="00CB0FB9"/>
    <w:rPr>
      <w:rFonts w:ascii="Courier New" w:hAnsi="Courier New"/>
    </w:rPr>
  </w:style>
  <w:style w:type="character" w:customStyle="1" w:styleId="WW8Num32z2">
    <w:name w:val="WW8Num32z2"/>
    <w:rsid w:val="00CB0FB9"/>
    <w:rPr>
      <w:rFonts w:ascii="Wingdings" w:hAnsi="Wingdings"/>
    </w:rPr>
  </w:style>
  <w:style w:type="character" w:customStyle="1" w:styleId="WW8Num32z3">
    <w:name w:val="WW8Num32z3"/>
    <w:rsid w:val="00CB0FB9"/>
    <w:rPr>
      <w:rFonts w:ascii="Symbol" w:hAnsi="Symbol"/>
    </w:rPr>
  </w:style>
  <w:style w:type="character" w:customStyle="1" w:styleId="WW8Num33z0">
    <w:name w:val="WW8Num33z0"/>
    <w:rsid w:val="00CB0FB9"/>
    <w:rPr>
      <w:rFonts w:ascii="Symbol" w:hAnsi="Symbol"/>
    </w:rPr>
  </w:style>
  <w:style w:type="character" w:customStyle="1" w:styleId="WW8Num33z1">
    <w:name w:val="WW8Num33z1"/>
    <w:rsid w:val="00CB0FB9"/>
    <w:rPr>
      <w:rFonts w:ascii="Courier New" w:hAnsi="Courier New" w:cs="Courier New"/>
    </w:rPr>
  </w:style>
  <w:style w:type="character" w:customStyle="1" w:styleId="WW8Num33z2">
    <w:name w:val="WW8Num33z2"/>
    <w:rsid w:val="00CB0FB9"/>
    <w:rPr>
      <w:rFonts w:ascii="Wingdings" w:hAnsi="Wingdings"/>
    </w:rPr>
  </w:style>
  <w:style w:type="character" w:customStyle="1" w:styleId="WW8Num34z0">
    <w:name w:val="WW8Num34z0"/>
    <w:rsid w:val="00CB0FB9"/>
    <w:rPr>
      <w:rFonts w:ascii="Symbol" w:hAnsi="Symbol"/>
    </w:rPr>
  </w:style>
  <w:style w:type="character" w:customStyle="1" w:styleId="WW8Num34z1">
    <w:name w:val="WW8Num34z1"/>
    <w:rsid w:val="00CB0FB9"/>
    <w:rPr>
      <w:rFonts w:ascii="Courier New" w:hAnsi="Courier New" w:cs="Courier New"/>
    </w:rPr>
  </w:style>
  <w:style w:type="character" w:customStyle="1" w:styleId="WW8Num34z2">
    <w:name w:val="WW8Num34z2"/>
    <w:rsid w:val="00CB0FB9"/>
    <w:rPr>
      <w:rFonts w:ascii="Wingdings" w:hAnsi="Wingdings"/>
    </w:rPr>
  </w:style>
  <w:style w:type="character" w:customStyle="1" w:styleId="WW8Num35z0">
    <w:name w:val="WW8Num35z0"/>
    <w:rsid w:val="00CB0FB9"/>
    <w:rPr>
      <w:rFonts w:ascii="Symbol" w:hAnsi="Symbol"/>
    </w:rPr>
  </w:style>
  <w:style w:type="character" w:customStyle="1" w:styleId="WW8Num35z1">
    <w:name w:val="WW8Num35z1"/>
    <w:rsid w:val="00CB0FB9"/>
    <w:rPr>
      <w:rFonts w:ascii="Courier New" w:hAnsi="Courier New" w:cs="Courier New"/>
    </w:rPr>
  </w:style>
  <w:style w:type="character" w:customStyle="1" w:styleId="WW8Num35z2">
    <w:name w:val="WW8Num35z2"/>
    <w:rsid w:val="00CB0FB9"/>
    <w:rPr>
      <w:rFonts w:ascii="Wingdings" w:hAnsi="Wingdings"/>
    </w:rPr>
  </w:style>
  <w:style w:type="character" w:customStyle="1" w:styleId="WW8Num37z0">
    <w:name w:val="WW8Num37z0"/>
    <w:rsid w:val="00CB0FB9"/>
    <w:rPr>
      <w:rFonts w:ascii="Symbol" w:hAnsi="Symbol"/>
    </w:rPr>
  </w:style>
  <w:style w:type="character" w:customStyle="1" w:styleId="WW8Num37z1">
    <w:name w:val="WW8Num37z1"/>
    <w:rsid w:val="00CB0FB9"/>
    <w:rPr>
      <w:rFonts w:ascii="Courier New" w:hAnsi="Courier New" w:cs="Courier New"/>
    </w:rPr>
  </w:style>
  <w:style w:type="character" w:customStyle="1" w:styleId="WW8Num37z2">
    <w:name w:val="WW8Num37z2"/>
    <w:rsid w:val="00CB0FB9"/>
    <w:rPr>
      <w:rFonts w:ascii="Wingdings" w:hAnsi="Wingdings"/>
    </w:rPr>
  </w:style>
  <w:style w:type="character" w:customStyle="1" w:styleId="WW8Num38z0">
    <w:name w:val="WW8Num38z0"/>
    <w:rsid w:val="00CB0FB9"/>
    <w:rPr>
      <w:rFonts w:ascii="Symbol" w:hAnsi="Symbol"/>
    </w:rPr>
  </w:style>
  <w:style w:type="character" w:customStyle="1" w:styleId="WW8Num38z1">
    <w:name w:val="WW8Num38z1"/>
    <w:rsid w:val="00CB0FB9"/>
    <w:rPr>
      <w:rFonts w:ascii="Courier New" w:hAnsi="Courier New" w:cs="Courier New"/>
    </w:rPr>
  </w:style>
  <w:style w:type="character" w:customStyle="1" w:styleId="WW8Num38z2">
    <w:name w:val="WW8Num38z2"/>
    <w:rsid w:val="00CB0FB9"/>
    <w:rPr>
      <w:rFonts w:ascii="Wingdings" w:hAnsi="Wingdings"/>
    </w:rPr>
  </w:style>
  <w:style w:type="character" w:customStyle="1" w:styleId="WW8Num39z0">
    <w:name w:val="WW8Num39z0"/>
    <w:rsid w:val="00CB0FB9"/>
    <w:rPr>
      <w:rFonts w:ascii="Symbol" w:hAnsi="Symbol"/>
    </w:rPr>
  </w:style>
  <w:style w:type="character" w:customStyle="1" w:styleId="WW8Num39z1">
    <w:name w:val="WW8Num39z1"/>
    <w:rsid w:val="00CB0FB9"/>
    <w:rPr>
      <w:rFonts w:ascii="Courier New" w:hAnsi="Courier New" w:cs="Courier New"/>
    </w:rPr>
  </w:style>
  <w:style w:type="character" w:customStyle="1" w:styleId="WW8Num39z2">
    <w:name w:val="WW8Num39z2"/>
    <w:rsid w:val="00CB0FB9"/>
    <w:rPr>
      <w:rFonts w:ascii="Wingdings" w:hAnsi="Wingdings"/>
    </w:rPr>
  </w:style>
  <w:style w:type="character" w:customStyle="1" w:styleId="WW8Num45z0">
    <w:name w:val="WW8Num45z0"/>
    <w:rsid w:val="00CB0FB9"/>
    <w:rPr>
      <w:rFonts w:ascii="Symbol" w:hAnsi="Symbol"/>
    </w:rPr>
  </w:style>
  <w:style w:type="character" w:customStyle="1" w:styleId="WW8Num45z1">
    <w:name w:val="WW8Num45z1"/>
    <w:rsid w:val="00CB0FB9"/>
    <w:rPr>
      <w:rFonts w:ascii="Courier New" w:hAnsi="Courier New" w:cs="Courier New"/>
    </w:rPr>
  </w:style>
  <w:style w:type="character" w:customStyle="1" w:styleId="WW8Num45z2">
    <w:name w:val="WW8Num45z2"/>
    <w:rsid w:val="00CB0FB9"/>
    <w:rPr>
      <w:rFonts w:ascii="Wingdings" w:hAnsi="Wingdings"/>
    </w:rPr>
  </w:style>
  <w:style w:type="character" w:customStyle="1" w:styleId="WW8Num47z0">
    <w:name w:val="WW8Num47z0"/>
    <w:rsid w:val="00CB0FB9"/>
    <w:rPr>
      <w:rFonts w:ascii="Symbol" w:hAnsi="Symbol"/>
    </w:rPr>
  </w:style>
  <w:style w:type="character" w:customStyle="1" w:styleId="WW8Num47z1">
    <w:name w:val="WW8Num47z1"/>
    <w:rsid w:val="00CB0FB9"/>
    <w:rPr>
      <w:rFonts w:ascii="Courier New" w:hAnsi="Courier New" w:cs="Courier New"/>
    </w:rPr>
  </w:style>
  <w:style w:type="character" w:customStyle="1" w:styleId="WW8Num47z2">
    <w:name w:val="WW8Num47z2"/>
    <w:rsid w:val="00CB0FB9"/>
    <w:rPr>
      <w:rFonts w:ascii="Wingdings" w:hAnsi="Wingdings"/>
    </w:rPr>
  </w:style>
  <w:style w:type="character" w:customStyle="1" w:styleId="WW8Num48z0">
    <w:name w:val="WW8Num48z0"/>
    <w:rsid w:val="00CB0FB9"/>
    <w:rPr>
      <w:rFonts w:ascii="Symbol" w:hAnsi="Symbol"/>
    </w:rPr>
  </w:style>
  <w:style w:type="character" w:customStyle="1" w:styleId="WW8Num48z1">
    <w:name w:val="WW8Num48z1"/>
    <w:rsid w:val="00CB0FB9"/>
    <w:rPr>
      <w:rFonts w:ascii="Courier New" w:hAnsi="Courier New" w:cs="Courier New"/>
    </w:rPr>
  </w:style>
  <w:style w:type="character" w:customStyle="1" w:styleId="WW8Num48z2">
    <w:name w:val="WW8Num48z2"/>
    <w:rsid w:val="00CB0FB9"/>
    <w:rPr>
      <w:rFonts w:ascii="Wingdings" w:hAnsi="Wingdings"/>
    </w:rPr>
  </w:style>
  <w:style w:type="character" w:customStyle="1" w:styleId="WW8NumSt47z0">
    <w:name w:val="WW8NumSt47z0"/>
    <w:rsid w:val="00CB0FB9"/>
    <w:rPr>
      <w:rFonts w:ascii="Wingdings" w:hAnsi="Wingdings"/>
      <w:sz w:val="20"/>
    </w:rPr>
  </w:style>
  <w:style w:type="character" w:customStyle="1" w:styleId="WW8NumSt48z0">
    <w:name w:val="WW8NumSt48z0"/>
    <w:rsid w:val="00CB0FB9"/>
    <w:rPr>
      <w:rFonts w:ascii="Wingdings" w:hAnsi="Wingdings"/>
      <w:sz w:val="20"/>
    </w:rPr>
  </w:style>
  <w:style w:type="character" w:customStyle="1" w:styleId="WW8NumSt48z1">
    <w:name w:val="WW8NumSt48z1"/>
    <w:rsid w:val="00CB0FB9"/>
    <w:rPr>
      <w:rFonts w:ascii="Symbol" w:hAnsi="Symbol"/>
      <w:sz w:val="20"/>
    </w:rPr>
  </w:style>
  <w:style w:type="character" w:customStyle="1" w:styleId="Fontepargpadro1">
    <w:name w:val="Fonte parág. padrão1"/>
    <w:rsid w:val="00CB0FB9"/>
  </w:style>
  <w:style w:type="character" w:styleId="Hyperlink">
    <w:name w:val="Hyperlink"/>
    <w:uiPriority w:val="99"/>
    <w:rsid w:val="00CB0FB9"/>
    <w:rPr>
      <w:color w:val="0000FF"/>
      <w:u w:val="single"/>
    </w:rPr>
  </w:style>
  <w:style w:type="character" w:styleId="Nmerodepgina">
    <w:name w:val="page number"/>
    <w:basedOn w:val="Fontepargpadro1"/>
    <w:semiHidden/>
    <w:rsid w:val="00CB0FB9"/>
  </w:style>
  <w:style w:type="character" w:customStyle="1" w:styleId="Ttulo2Char">
    <w:name w:val="Título 2 Char"/>
    <w:rsid w:val="00CB0FB9"/>
    <w:rPr>
      <w:rFonts w:ascii="Arial" w:eastAsia="Arial Unicode MS" w:hAnsi="Arial" w:cs="Arial"/>
      <w:b/>
      <w:bCs/>
      <w:sz w:val="28"/>
      <w:lang w:val="pt-BR"/>
    </w:rPr>
  </w:style>
  <w:style w:type="character" w:customStyle="1" w:styleId="CorpodetextoChar">
    <w:name w:val="Corpo de texto Char"/>
    <w:rsid w:val="00CB0FB9"/>
    <w:rPr>
      <w:rFonts w:ascii="Verdana" w:hAnsi="Verdana"/>
      <w:lang w:val="pt-BR" w:eastAsia="ar-SA" w:bidi="ar-SA"/>
    </w:rPr>
  </w:style>
  <w:style w:type="character" w:customStyle="1" w:styleId="FootnoteCharacters">
    <w:name w:val="Footnote Characters"/>
    <w:rsid w:val="00CB0FB9"/>
    <w:rPr>
      <w:vertAlign w:val="superscript"/>
    </w:rPr>
  </w:style>
  <w:style w:type="character" w:customStyle="1" w:styleId="apple-style-span">
    <w:name w:val="apple-style-span"/>
    <w:basedOn w:val="Fontepargpadro1"/>
    <w:rsid w:val="00CB0FB9"/>
  </w:style>
  <w:style w:type="character" w:styleId="HiperlinkVisitado">
    <w:name w:val="FollowedHyperlink"/>
    <w:semiHidden/>
    <w:rsid w:val="00CB0FB9"/>
    <w:rPr>
      <w:color w:val="800080"/>
      <w:u w:val="single"/>
    </w:rPr>
  </w:style>
  <w:style w:type="character" w:customStyle="1" w:styleId="apple-converted-space">
    <w:name w:val="apple-converted-space"/>
    <w:basedOn w:val="Fontepargpadro1"/>
    <w:rsid w:val="00CB0FB9"/>
  </w:style>
  <w:style w:type="character" w:customStyle="1" w:styleId="CdigoHTML1">
    <w:name w:val="Código HTML1"/>
    <w:rsid w:val="00FE6EC3"/>
    <w:rPr>
      <w:rFonts w:ascii="Courier New" w:eastAsia="Arial Unicode MS" w:hAnsi="Courier New" w:cs="Arial Unicode MS"/>
      <w:sz w:val="16"/>
      <w:szCs w:val="20"/>
    </w:rPr>
  </w:style>
  <w:style w:type="character" w:styleId="nfase">
    <w:name w:val="Emphasis"/>
    <w:qFormat/>
    <w:rsid w:val="00CB0FB9"/>
    <w:rPr>
      <w:i/>
      <w:iCs/>
    </w:rPr>
  </w:style>
  <w:style w:type="character" w:styleId="Refdenotaderodap">
    <w:name w:val="footnote reference"/>
    <w:semiHidden/>
    <w:rsid w:val="00CB0FB9"/>
    <w:rPr>
      <w:vertAlign w:val="superscript"/>
    </w:rPr>
  </w:style>
  <w:style w:type="character" w:customStyle="1" w:styleId="Bullets">
    <w:name w:val="Bullets"/>
    <w:rsid w:val="00CB0FB9"/>
    <w:rPr>
      <w:rFonts w:ascii="OpenSymbol" w:eastAsia="OpenSymbol" w:hAnsi="OpenSymbol" w:cs="OpenSymbol"/>
    </w:rPr>
  </w:style>
  <w:style w:type="character" w:customStyle="1" w:styleId="EndnoteCharacters">
    <w:name w:val="Endnote Characters"/>
    <w:rsid w:val="00CB0FB9"/>
    <w:rPr>
      <w:vertAlign w:val="superscript"/>
    </w:rPr>
  </w:style>
  <w:style w:type="character" w:customStyle="1" w:styleId="WW-EndnoteCharacters">
    <w:name w:val="WW-Endnote Characters"/>
    <w:rsid w:val="00CB0FB9"/>
  </w:style>
  <w:style w:type="character" w:styleId="Refdenotadefim">
    <w:name w:val="endnote reference"/>
    <w:semiHidden/>
    <w:rsid w:val="00CB0FB9"/>
    <w:rPr>
      <w:vertAlign w:val="superscript"/>
    </w:rPr>
  </w:style>
  <w:style w:type="character" w:customStyle="1" w:styleId="SourceText">
    <w:name w:val="Source Text"/>
    <w:rsid w:val="00CB0FB9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Corpodetexto"/>
    <w:rsid w:val="00CB0FB9"/>
    <w:pPr>
      <w:keepNext/>
      <w:spacing w:before="240"/>
    </w:pPr>
    <w:rPr>
      <w:rFonts w:ascii="Liberation Sans" w:eastAsia="DejaVu LGC Sans" w:hAnsi="Liberation Sans" w:cs="DejaVu LGC Sans"/>
      <w:sz w:val="28"/>
      <w:szCs w:val="28"/>
    </w:rPr>
  </w:style>
  <w:style w:type="paragraph" w:styleId="Corpodetexto">
    <w:name w:val="Body Text"/>
    <w:basedOn w:val="Normal"/>
    <w:semiHidden/>
    <w:rsid w:val="00CB0FB9"/>
  </w:style>
  <w:style w:type="paragraph" w:styleId="Lista">
    <w:name w:val="List"/>
    <w:basedOn w:val="Normal"/>
    <w:semiHidden/>
    <w:rsid w:val="00CB0FB9"/>
    <w:pPr>
      <w:ind w:left="360" w:hanging="360"/>
    </w:pPr>
  </w:style>
  <w:style w:type="paragraph" w:customStyle="1" w:styleId="Legenda1">
    <w:name w:val="Legenda1"/>
    <w:basedOn w:val="Normal"/>
    <w:next w:val="Normal"/>
    <w:rsid w:val="00CB0FB9"/>
    <w:rPr>
      <w:rFonts w:ascii="Times New Roman" w:hAnsi="Times New Roman"/>
      <w:b/>
      <w:bCs/>
    </w:rPr>
  </w:style>
  <w:style w:type="paragraph" w:customStyle="1" w:styleId="Index">
    <w:name w:val="Index"/>
    <w:basedOn w:val="Normal"/>
    <w:rsid w:val="00CB0FB9"/>
    <w:pPr>
      <w:suppressLineNumbers/>
    </w:pPr>
  </w:style>
  <w:style w:type="paragraph" w:styleId="Ttulo">
    <w:name w:val="Title"/>
    <w:basedOn w:val="Normal"/>
    <w:next w:val="Subttulo"/>
    <w:link w:val="TtuloChar"/>
    <w:qFormat/>
    <w:rsid w:val="00CB0FB9"/>
    <w:pPr>
      <w:jc w:val="center"/>
    </w:pPr>
    <w:rPr>
      <w:rFonts w:eastAsia="Arial Unicode MS" w:cs="Arial"/>
      <w:b/>
      <w:bCs/>
      <w:sz w:val="36"/>
      <w:szCs w:val="36"/>
    </w:rPr>
  </w:style>
  <w:style w:type="paragraph" w:styleId="Subttulo">
    <w:name w:val="Subtitle"/>
    <w:basedOn w:val="Heading"/>
    <w:next w:val="Corpodetexto"/>
    <w:qFormat/>
    <w:rsid w:val="00CB0FB9"/>
    <w:pPr>
      <w:jc w:val="center"/>
    </w:pPr>
    <w:rPr>
      <w:i/>
      <w:iCs/>
    </w:rPr>
  </w:style>
  <w:style w:type="paragraph" w:customStyle="1" w:styleId="tabletext">
    <w:name w:val="tabletext"/>
    <w:basedOn w:val="Normal"/>
    <w:rsid w:val="00CB0FB9"/>
    <w:pPr>
      <w:spacing w:line="240" w:lineRule="atLeast"/>
    </w:pPr>
    <w:rPr>
      <w:rFonts w:eastAsia="Arial Unicode MS"/>
    </w:rPr>
  </w:style>
  <w:style w:type="paragraph" w:customStyle="1" w:styleId="infoblue">
    <w:name w:val="infoblue"/>
    <w:basedOn w:val="Normal"/>
    <w:rsid w:val="00CB0FB9"/>
    <w:pPr>
      <w:spacing w:line="240" w:lineRule="atLeast"/>
      <w:ind w:left="720"/>
    </w:pPr>
    <w:rPr>
      <w:rFonts w:eastAsia="Arial Unicode MS"/>
      <w:i/>
      <w:iCs/>
      <w:color w:val="0000FF"/>
    </w:rPr>
  </w:style>
  <w:style w:type="paragraph" w:styleId="Sumrio1">
    <w:name w:val="toc 1"/>
    <w:basedOn w:val="Normal"/>
    <w:uiPriority w:val="39"/>
    <w:rsid w:val="00CB0FB9"/>
    <w:pPr>
      <w:spacing w:before="240" w:after="60" w:line="240" w:lineRule="atLeast"/>
      <w:ind w:right="720"/>
    </w:pPr>
    <w:rPr>
      <w:rFonts w:eastAsia="Arial Unicode MS"/>
    </w:rPr>
  </w:style>
  <w:style w:type="paragraph" w:styleId="Sumrio2">
    <w:name w:val="toc 2"/>
    <w:basedOn w:val="Normal"/>
    <w:uiPriority w:val="39"/>
    <w:rsid w:val="00CB0FB9"/>
    <w:pPr>
      <w:spacing w:line="240" w:lineRule="atLeast"/>
      <w:ind w:left="432" w:right="720"/>
    </w:pPr>
    <w:rPr>
      <w:rFonts w:eastAsia="Arial Unicode MS"/>
    </w:rPr>
  </w:style>
  <w:style w:type="paragraph" w:customStyle="1" w:styleId="bodytext">
    <w:name w:val="bodytext"/>
    <w:basedOn w:val="Normal"/>
    <w:rsid w:val="00CB0FB9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Sumrio3">
    <w:name w:val="toc 3"/>
    <w:basedOn w:val="Normal"/>
    <w:next w:val="Normal"/>
    <w:uiPriority w:val="39"/>
    <w:rsid w:val="00CB0FB9"/>
    <w:pPr>
      <w:ind w:left="480"/>
    </w:pPr>
  </w:style>
  <w:style w:type="paragraph" w:styleId="Sumrio4">
    <w:name w:val="toc 4"/>
    <w:basedOn w:val="Normal"/>
    <w:next w:val="Normal"/>
    <w:uiPriority w:val="39"/>
    <w:rsid w:val="00CB0FB9"/>
    <w:pPr>
      <w:ind w:left="720"/>
    </w:pPr>
  </w:style>
  <w:style w:type="paragraph" w:styleId="Sumrio5">
    <w:name w:val="toc 5"/>
    <w:basedOn w:val="Normal"/>
    <w:next w:val="Normal"/>
    <w:semiHidden/>
    <w:rsid w:val="00CB0FB9"/>
    <w:pPr>
      <w:ind w:left="960"/>
    </w:pPr>
  </w:style>
  <w:style w:type="paragraph" w:styleId="Sumrio6">
    <w:name w:val="toc 6"/>
    <w:basedOn w:val="Normal"/>
    <w:next w:val="Normal"/>
    <w:semiHidden/>
    <w:rsid w:val="00CB0FB9"/>
    <w:pPr>
      <w:ind w:left="1200"/>
    </w:pPr>
  </w:style>
  <w:style w:type="paragraph" w:styleId="Sumrio7">
    <w:name w:val="toc 7"/>
    <w:basedOn w:val="Normal"/>
    <w:next w:val="Normal"/>
    <w:semiHidden/>
    <w:rsid w:val="00CB0FB9"/>
    <w:pPr>
      <w:ind w:left="1440"/>
    </w:pPr>
  </w:style>
  <w:style w:type="paragraph" w:styleId="Sumrio8">
    <w:name w:val="toc 8"/>
    <w:basedOn w:val="Normal"/>
    <w:next w:val="Normal"/>
    <w:semiHidden/>
    <w:rsid w:val="00CB0FB9"/>
    <w:pPr>
      <w:ind w:left="1680"/>
    </w:pPr>
  </w:style>
  <w:style w:type="paragraph" w:styleId="Sumrio9">
    <w:name w:val="toc 9"/>
    <w:basedOn w:val="Normal"/>
    <w:next w:val="Normal"/>
    <w:semiHidden/>
    <w:rsid w:val="00CB0FB9"/>
    <w:pPr>
      <w:ind w:left="1920"/>
    </w:pPr>
  </w:style>
  <w:style w:type="paragraph" w:styleId="Cabealho">
    <w:name w:val="header"/>
    <w:basedOn w:val="Normal"/>
    <w:semiHidden/>
    <w:rsid w:val="00CB0FB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CB0FB9"/>
    <w:pPr>
      <w:tabs>
        <w:tab w:val="center" w:pos="4419"/>
        <w:tab w:val="right" w:pos="8838"/>
      </w:tabs>
    </w:pPr>
  </w:style>
  <w:style w:type="paragraph" w:customStyle="1" w:styleId="InfoBlue0">
    <w:name w:val="InfoBlue"/>
    <w:basedOn w:val="Normal"/>
    <w:next w:val="Corpodetexto"/>
    <w:rsid w:val="00CB0FB9"/>
    <w:pPr>
      <w:widowControl w:val="0"/>
      <w:spacing w:line="240" w:lineRule="atLeast"/>
      <w:ind w:left="720"/>
    </w:pPr>
    <w:rPr>
      <w:i/>
      <w:color w:val="0000FF"/>
      <w:lang w:val="en-US"/>
    </w:rPr>
  </w:style>
  <w:style w:type="paragraph" w:styleId="Textodenotaderodap">
    <w:name w:val="footnote text"/>
    <w:basedOn w:val="Normal"/>
    <w:semiHidden/>
    <w:rsid w:val="00CB0FB9"/>
  </w:style>
  <w:style w:type="paragraph" w:styleId="CabealhodoSumrio">
    <w:name w:val="TOC Heading"/>
    <w:basedOn w:val="Ttulo1"/>
    <w:next w:val="Normal"/>
    <w:qFormat/>
    <w:rsid w:val="00CB0FB9"/>
    <w:pPr>
      <w:keepLines/>
      <w:spacing w:before="480" w:after="0" w:line="276" w:lineRule="auto"/>
      <w:ind w:left="0" w:firstLine="0"/>
    </w:pPr>
    <w:rPr>
      <w:rFonts w:ascii="Cambria" w:eastAsia="Times New Roman" w:hAnsi="Cambria" w:cs="Times New Roman"/>
      <w:color w:val="365F91"/>
      <w:sz w:val="28"/>
      <w:szCs w:val="28"/>
      <w:lang w:val="en-US"/>
    </w:rPr>
  </w:style>
  <w:style w:type="paragraph" w:styleId="PargrafodaLista">
    <w:name w:val="List Paragraph"/>
    <w:basedOn w:val="Normal"/>
    <w:qFormat/>
    <w:rsid w:val="00D33975"/>
    <w:pPr>
      <w:spacing w:before="0" w:after="80" w:line="276" w:lineRule="auto"/>
      <w:ind w:left="720"/>
    </w:pPr>
    <w:rPr>
      <w:rFonts w:eastAsia="Calibri"/>
      <w:szCs w:val="22"/>
    </w:rPr>
  </w:style>
  <w:style w:type="paragraph" w:styleId="NormalWeb">
    <w:name w:val="Normal (Web)"/>
    <w:basedOn w:val="Normal"/>
    <w:uiPriority w:val="99"/>
    <w:rsid w:val="00CB0FB9"/>
    <w:pPr>
      <w:spacing w:before="280" w:after="280"/>
    </w:pPr>
    <w:rPr>
      <w:rFonts w:ascii="Times New Roman" w:hAnsi="Times New Roman"/>
      <w:sz w:val="24"/>
      <w:szCs w:val="24"/>
    </w:rPr>
  </w:style>
  <w:style w:type="paragraph" w:customStyle="1" w:styleId="ptablelistpara">
    <w:name w:val="ptablelistpara"/>
    <w:basedOn w:val="Normal"/>
    <w:rsid w:val="00CB0FB9"/>
    <w:pPr>
      <w:spacing w:before="280" w:after="280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Corpodetexto21">
    <w:name w:val="Corpo de texto 21"/>
    <w:basedOn w:val="Normal"/>
    <w:rsid w:val="00CB0FB9"/>
    <w:pPr>
      <w:spacing w:before="0" w:after="0"/>
    </w:pPr>
    <w:rPr>
      <w:rFonts w:ascii="Verdana" w:hAnsi="Verdana"/>
      <w:b/>
      <w:bCs/>
      <w:color w:val="000000"/>
    </w:rPr>
  </w:style>
  <w:style w:type="paragraph" w:customStyle="1" w:styleId="pbody">
    <w:name w:val="pbody"/>
    <w:basedOn w:val="Normal"/>
    <w:rsid w:val="00CB0FB9"/>
    <w:pPr>
      <w:spacing w:before="280" w:after="280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pbodyrelative">
    <w:name w:val="pbodyrelative"/>
    <w:basedOn w:val="Normal"/>
    <w:rsid w:val="00CB0FB9"/>
    <w:pPr>
      <w:spacing w:before="280" w:after="280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Corpodetexto31">
    <w:name w:val="Corpo de texto 31"/>
    <w:basedOn w:val="Normal"/>
    <w:rsid w:val="00CB0FB9"/>
    <w:rPr>
      <w:rFonts w:cs="Arial"/>
      <w:b/>
      <w:bCs/>
    </w:rPr>
  </w:style>
  <w:style w:type="paragraph" w:customStyle="1" w:styleId="Lista21">
    <w:name w:val="Lista 21"/>
    <w:basedOn w:val="Normal"/>
    <w:rsid w:val="00CB0FB9"/>
    <w:pPr>
      <w:ind w:left="720" w:hanging="360"/>
    </w:pPr>
  </w:style>
  <w:style w:type="paragraph" w:customStyle="1" w:styleId="Commarcadores21">
    <w:name w:val="Com marcadores 21"/>
    <w:basedOn w:val="Normal"/>
    <w:rsid w:val="00CB0FB9"/>
    <w:pPr>
      <w:tabs>
        <w:tab w:val="num" w:pos="720"/>
      </w:tabs>
      <w:ind w:left="720" w:hanging="360"/>
    </w:pPr>
  </w:style>
  <w:style w:type="paragraph" w:styleId="Recuodecorpodetexto">
    <w:name w:val="Body Text Indent"/>
    <w:basedOn w:val="Normal"/>
    <w:semiHidden/>
    <w:rsid w:val="00CB0FB9"/>
    <w:pPr>
      <w:ind w:left="360"/>
    </w:pPr>
  </w:style>
  <w:style w:type="paragraph" w:customStyle="1" w:styleId="TableContents">
    <w:name w:val="Table Contents"/>
    <w:basedOn w:val="Normal"/>
    <w:rsid w:val="00CB0FB9"/>
    <w:pPr>
      <w:suppressLineNumbers/>
    </w:pPr>
  </w:style>
  <w:style w:type="paragraph" w:customStyle="1" w:styleId="TableHeading">
    <w:name w:val="Table Heading"/>
    <w:basedOn w:val="TableContents"/>
    <w:rsid w:val="00CB0FB9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B0FB9"/>
    <w:pPr>
      <w:tabs>
        <w:tab w:val="right" w:leader="dot" w:pos="-31680"/>
      </w:tabs>
      <w:ind w:left="2547"/>
    </w:pPr>
  </w:style>
  <w:style w:type="paragraph" w:styleId="Corpodetexto3">
    <w:name w:val="Body Text 3"/>
    <w:basedOn w:val="Normal"/>
    <w:link w:val="Corpodetexto3Char"/>
    <w:uiPriority w:val="99"/>
    <w:semiHidden/>
    <w:unhideWhenUsed/>
    <w:rsid w:val="003D594F"/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3D594F"/>
    <w:rPr>
      <w:rFonts w:ascii="Arial" w:hAnsi="Arial"/>
      <w:sz w:val="16"/>
      <w:szCs w:val="16"/>
      <w:lang w:eastAsia="ar-SA"/>
    </w:rPr>
  </w:style>
  <w:style w:type="paragraph" w:styleId="Lista2">
    <w:name w:val="List 2"/>
    <w:basedOn w:val="Normal"/>
    <w:uiPriority w:val="99"/>
    <w:semiHidden/>
    <w:unhideWhenUsed/>
    <w:rsid w:val="00C54E76"/>
    <w:pPr>
      <w:ind w:left="566" w:hanging="283"/>
      <w:contextualSpacing/>
    </w:pPr>
  </w:style>
  <w:style w:type="character" w:styleId="Refdecomentrio">
    <w:name w:val="annotation reference"/>
    <w:uiPriority w:val="99"/>
    <w:semiHidden/>
    <w:unhideWhenUsed/>
    <w:rsid w:val="00FD48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4888"/>
  </w:style>
  <w:style w:type="character" w:customStyle="1" w:styleId="TextodecomentrioChar">
    <w:name w:val="Texto de comentário Char"/>
    <w:link w:val="Textodecomentrio"/>
    <w:uiPriority w:val="99"/>
    <w:semiHidden/>
    <w:rsid w:val="00FD4888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488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FD4888"/>
    <w:rPr>
      <w:rFonts w:ascii="Arial" w:hAnsi="Arial"/>
      <w:b/>
      <w:bCs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88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D4888"/>
    <w:rPr>
      <w:rFonts w:ascii="Tahoma" w:hAnsi="Tahoma" w:cs="Tahoma"/>
      <w:sz w:val="16"/>
      <w:szCs w:val="16"/>
      <w:lang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5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/>
    </w:pPr>
    <w:rPr>
      <w:rFonts w:ascii="Courier New" w:hAnsi="Courier New" w:cs="Courier New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2650B3"/>
    <w:rPr>
      <w:rFonts w:ascii="Courier New" w:hAnsi="Courier New" w:cs="Courier New"/>
      <w:lang w:val="pt-BR" w:eastAsia="pt-BR"/>
    </w:rPr>
  </w:style>
  <w:style w:type="paragraph" w:styleId="Reviso">
    <w:name w:val="Revision"/>
    <w:hidden/>
    <w:uiPriority w:val="99"/>
    <w:semiHidden/>
    <w:rsid w:val="0063778C"/>
    <w:rPr>
      <w:rFonts w:ascii="Arial" w:hAnsi="Arial"/>
      <w:lang w:eastAsia="ar-SA"/>
    </w:rPr>
  </w:style>
  <w:style w:type="character" w:customStyle="1" w:styleId="Ttulo1Char">
    <w:name w:val="Título 1 Char"/>
    <w:link w:val="Ttulo1"/>
    <w:rsid w:val="00321B23"/>
    <w:rPr>
      <w:rFonts w:ascii="Arial" w:eastAsia="Arial Unicode MS" w:hAnsi="Arial" w:cs="Arial"/>
      <w:b/>
      <w:bCs/>
      <w:kern w:val="1"/>
      <w:sz w:val="32"/>
      <w:lang w:eastAsia="ar-SA"/>
    </w:rPr>
  </w:style>
  <w:style w:type="character" w:customStyle="1" w:styleId="Ttulo3Char">
    <w:name w:val="Título 3 Char"/>
    <w:link w:val="Ttulo3"/>
    <w:rsid w:val="00414484"/>
    <w:rPr>
      <w:rFonts w:ascii="Arial" w:hAnsi="Arial"/>
      <w:b/>
      <w:i/>
      <w:kern w:val="1"/>
      <w:sz w:val="24"/>
      <w:lang w:val="en-US" w:eastAsia="ar-SA"/>
    </w:rPr>
  </w:style>
  <w:style w:type="character" w:customStyle="1" w:styleId="Ttulo4Char">
    <w:name w:val="Título 4 Char"/>
    <w:link w:val="Ttulo4"/>
    <w:rsid w:val="00886D99"/>
    <w:rPr>
      <w:rFonts w:ascii="Arial" w:hAnsi="Arial"/>
      <w:b/>
      <w:kern w:val="1"/>
      <w:lang w:val="en-US" w:eastAsia="ar-SA"/>
    </w:rPr>
  </w:style>
  <w:style w:type="character" w:customStyle="1" w:styleId="TtuloChar">
    <w:name w:val="Título Char"/>
    <w:link w:val="Ttulo"/>
    <w:rsid w:val="00886D99"/>
    <w:rPr>
      <w:rFonts w:ascii="Arial" w:eastAsia="Arial Unicode MS" w:hAnsi="Arial" w:cs="Arial"/>
      <w:b/>
      <w:bCs/>
      <w:sz w:val="36"/>
      <w:szCs w:val="36"/>
      <w:lang w:eastAsia="ar-SA"/>
    </w:rPr>
  </w:style>
  <w:style w:type="character" w:customStyle="1" w:styleId="RodapChar">
    <w:name w:val="Rodapé Char"/>
    <w:link w:val="Rodap"/>
    <w:semiHidden/>
    <w:rsid w:val="00886D99"/>
    <w:rPr>
      <w:rFonts w:ascii="Arial" w:hAnsi="Arial"/>
      <w:lang w:eastAsia="ar-SA"/>
    </w:rPr>
  </w:style>
  <w:style w:type="table" w:styleId="ListaMdia2-nfase5">
    <w:name w:val="Medium List 2 Accent 5"/>
    <w:basedOn w:val="Tabelanormal"/>
    <w:uiPriority w:val="66"/>
    <w:rsid w:val="00065BF7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5">
    <w:name w:val="Light List Accent 5"/>
    <w:basedOn w:val="Tabelanormal"/>
    <w:uiPriority w:val="61"/>
    <w:rsid w:val="00A7146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Cdigo">
    <w:name w:val="Código"/>
    <w:basedOn w:val="Pr-formataoHTML"/>
    <w:qFormat/>
    <w:rsid w:val="00A91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10 BT" w:hAnsi="Courier10 BT"/>
      <w:sz w:val="19"/>
      <w:lang w:val="en-US"/>
    </w:rPr>
  </w:style>
  <w:style w:type="table" w:styleId="Tabelacomgrade">
    <w:name w:val="Table Grid"/>
    <w:basedOn w:val="Tabelanormal"/>
    <w:uiPriority w:val="59"/>
    <w:rsid w:val="00561C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3">
    <w:name w:val="Light Shading Accent 3"/>
    <w:basedOn w:val="Tabelanormal"/>
    <w:uiPriority w:val="60"/>
    <w:rsid w:val="00551FB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2">
    <w:name w:val="Light Shading Accent 2"/>
    <w:basedOn w:val="Tabelanormal"/>
    <w:uiPriority w:val="60"/>
    <w:rsid w:val="00551FB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6">
    <w:name w:val="Light Shading Accent 6"/>
    <w:basedOn w:val="Tabelanormal"/>
    <w:uiPriority w:val="60"/>
    <w:rsid w:val="00551FB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Arial">
    <w:name w:val="Arial"/>
    <w:aliases w:val="11 pt,Não Negrito"/>
    <w:basedOn w:val="Ttulo1"/>
    <w:rsid w:val="00073309"/>
    <w:pPr>
      <w:keepNext w:val="0"/>
      <w:numPr>
        <w:numId w:val="0"/>
      </w:numPr>
      <w:tabs>
        <w:tab w:val="left" w:pos="720"/>
      </w:tabs>
      <w:suppressAutoHyphens w:val="0"/>
      <w:spacing w:before="100" w:beforeAutospacing="1" w:after="100" w:afterAutospacing="1" w:line="240" w:lineRule="auto"/>
    </w:pPr>
    <w:rPr>
      <w:rFonts w:eastAsia="Times New Roman"/>
      <w:b w:val="0"/>
      <w:bCs w:val="0"/>
      <w:kern w:val="0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0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4970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30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44538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9" Type="http://schemas.openxmlformats.org/officeDocument/2006/relationships/header" Target="header15.xml"/><Relationship Id="rId21" Type="http://schemas.openxmlformats.org/officeDocument/2006/relationships/header" Target="header6.xml"/><Relationship Id="rId34" Type="http://schemas.openxmlformats.org/officeDocument/2006/relationships/footer" Target="footer13.xml"/><Relationship Id="rId42" Type="http://schemas.openxmlformats.org/officeDocument/2006/relationships/header" Target="header17.xml"/><Relationship Id="rId47" Type="http://schemas.openxmlformats.org/officeDocument/2006/relationships/header" Target="header19.xml"/><Relationship Id="rId50" Type="http://schemas.openxmlformats.org/officeDocument/2006/relationships/footer" Target="footer21.xml"/><Relationship Id="rId55" Type="http://schemas.openxmlformats.org/officeDocument/2006/relationships/footer" Target="footer23.xml"/><Relationship Id="rId63" Type="http://schemas.openxmlformats.org/officeDocument/2006/relationships/header" Target="header27.xml"/><Relationship Id="rId68" Type="http://schemas.openxmlformats.org/officeDocument/2006/relationships/footer" Target="footer30.xml"/><Relationship Id="rId76" Type="http://schemas.openxmlformats.org/officeDocument/2006/relationships/image" Target="media/image5.png"/><Relationship Id="rId84" Type="http://schemas.openxmlformats.org/officeDocument/2006/relationships/footer" Target="footer32.xml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2.jpeg"/><Relationship Id="rId92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10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footer" Target="footer16.xml"/><Relationship Id="rId45" Type="http://schemas.openxmlformats.org/officeDocument/2006/relationships/header" Target="header18.xml"/><Relationship Id="rId53" Type="http://schemas.openxmlformats.org/officeDocument/2006/relationships/header" Target="header22.xml"/><Relationship Id="rId58" Type="http://schemas.openxmlformats.org/officeDocument/2006/relationships/footer" Target="footer25.xml"/><Relationship Id="rId66" Type="http://schemas.openxmlformats.org/officeDocument/2006/relationships/header" Target="header29.xml"/><Relationship Id="rId74" Type="http://schemas.openxmlformats.org/officeDocument/2006/relationships/hyperlink" Target="http://java.sun.com/docs/codeconv/" TargetMode="External"/><Relationship Id="rId79" Type="http://schemas.openxmlformats.org/officeDocument/2006/relationships/image" Target="media/image7.png"/><Relationship Id="rId87" Type="http://schemas.openxmlformats.org/officeDocument/2006/relationships/footer" Target="footer34.xml"/><Relationship Id="rId5" Type="http://schemas.openxmlformats.org/officeDocument/2006/relationships/settings" Target="settings.xml"/><Relationship Id="rId61" Type="http://schemas.openxmlformats.org/officeDocument/2006/relationships/footer" Target="footer26.xml"/><Relationship Id="rId82" Type="http://schemas.openxmlformats.org/officeDocument/2006/relationships/header" Target="header31.xml"/><Relationship Id="rId90" Type="http://schemas.openxmlformats.org/officeDocument/2006/relationships/customXml" Target="../customXml/item2.xml"/><Relationship Id="rId19" Type="http://schemas.openxmlformats.org/officeDocument/2006/relationships/footer" Target="footer5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header" Target="header11.xml"/><Relationship Id="rId35" Type="http://schemas.openxmlformats.org/officeDocument/2006/relationships/header" Target="head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footer" Target="footer24.xml"/><Relationship Id="rId64" Type="http://schemas.openxmlformats.org/officeDocument/2006/relationships/footer" Target="footer28.xml"/><Relationship Id="rId69" Type="http://schemas.openxmlformats.org/officeDocument/2006/relationships/header" Target="header30.xml"/><Relationship Id="rId77" Type="http://schemas.openxmlformats.org/officeDocument/2006/relationships/oleObject" Target="embeddings/oleObject1.bin"/><Relationship Id="rId8" Type="http://schemas.openxmlformats.org/officeDocument/2006/relationships/endnotes" Target="endnotes.xml"/><Relationship Id="rId51" Type="http://schemas.openxmlformats.org/officeDocument/2006/relationships/header" Target="header21.xml"/><Relationship Id="rId72" Type="http://schemas.openxmlformats.org/officeDocument/2006/relationships/image" Target="media/image3.png"/><Relationship Id="rId80" Type="http://schemas.openxmlformats.org/officeDocument/2006/relationships/oleObject" Target="embeddings/oleObject2.bin"/><Relationship Id="rId85" Type="http://schemas.openxmlformats.org/officeDocument/2006/relationships/footer" Target="footer33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5.xml"/><Relationship Id="rId67" Type="http://schemas.openxmlformats.org/officeDocument/2006/relationships/footer" Target="footer29.xml"/><Relationship Id="rId20" Type="http://schemas.openxmlformats.org/officeDocument/2006/relationships/footer" Target="footer6.xml"/><Relationship Id="rId41" Type="http://schemas.openxmlformats.org/officeDocument/2006/relationships/header" Target="header16.xml"/><Relationship Id="rId54" Type="http://schemas.openxmlformats.org/officeDocument/2006/relationships/header" Target="header23.xml"/><Relationship Id="rId62" Type="http://schemas.openxmlformats.org/officeDocument/2006/relationships/footer" Target="footer27.xml"/><Relationship Id="rId70" Type="http://schemas.openxmlformats.org/officeDocument/2006/relationships/footer" Target="footer31.xml"/><Relationship Id="rId75" Type="http://schemas.openxmlformats.org/officeDocument/2006/relationships/hyperlink" Target="http://www.oi.com.br" TargetMode="External"/><Relationship Id="rId83" Type="http://schemas.openxmlformats.org/officeDocument/2006/relationships/header" Target="header32.xml"/><Relationship Id="rId88" Type="http://schemas.openxmlformats.org/officeDocument/2006/relationships/fontTable" Target="fontTable.xml"/><Relationship Id="rId9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10.xml"/><Relationship Id="rId36" Type="http://schemas.openxmlformats.org/officeDocument/2006/relationships/header" Target="header14.xml"/><Relationship Id="rId49" Type="http://schemas.openxmlformats.org/officeDocument/2006/relationships/footer" Target="footer20.xml"/><Relationship Id="rId57" Type="http://schemas.openxmlformats.org/officeDocument/2006/relationships/header" Target="header24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header" Target="header26.xml"/><Relationship Id="rId65" Type="http://schemas.openxmlformats.org/officeDocument/2006/relationships/header" Target="header28.xml"/><Relationship Id="rId73" Type="http://schemas.openxmlformats.org/officeDocument/2006/relationships/image" Target="media/image4.emf"/><Relationship Id="rId78" Type="http://schemas.openxmlformats.org/officeDocument/2006/relationships/image" Target="media/image6.png"/><Relationship Id="rId81" Type="http://schemas.openxmlformats.org/officeDocument/2006/relationships/image" Target="media/image8.png"/><Relationship Id="rId86" Type="http://schemas.openxmlformats.org/officeDocument/2006/relationships/header" Target="header33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3675A2DC3FD848A850D8AE75E4FCEE" ma:contentTypeVersion="3" ma:contentTypeDescription="Crie um novo documento." ma:contentTypeScope="" ma:versionID="7686bb03bff1881aea49f28c6bf03d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899CE6-37E5-4D10-812A-1748F859E73D}"/>
</file>

<file path=customXml/itemProps2.xml><?xml version="1.0" encoding="utf-8"?>
<ds:datastoreItem xmlns:ds="http://schemas.openxmlformats.org/officeDocument/2006/customXml" ds:itemID="{ABB2969A-466F-46CD-982A-6EA26D324C34}"/>
</file>

<file path=customXml/itemProps3.xml><?xml version="1.0" encoding="utf-8"?>
<ds:datastoreItem xmlns:ds="http://schemas.openxmlformats.org/officeDocument/2006/customXml" ds:itemID="{F27206D7-7413-4662-ABE4-229D9307FE1E}"/>
</file>

<file path=customXml/itemProps4.xml><?xml version="1.0" encoding="utf-8"?>
<ds:datastoreItem xmlns:ds="http://schemas.openxmlformats.org/officeDocument/2006/customXml" ds:itemID="{97917424-78E2-4CA4-9D4C-D28553CB14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20</Pages>
  <Words>2576</Words>
  <Characters>13915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Ativação</vt:lpstr>
    </vt:vector>
  </TitlesOfParts>
  <Company>Microsoft</Company>
  <LinksUpToDate>false</LinksUpToDate>
  <CharactersWithSpaces>16459</CharactersWithSpaces>
  <SharedDoc>false</SharedDoc>
  <HLinks>
    <vt:vector size="468" baseType="variant">
      <vt:variant>
        <vt:i4>1507356</vt:i4>
      </vt:variant>
      <vt:variant>
        <vt:i4>234</vt:i4>
      </vt:variant>
      <vt:variant>
        <vt:i4>0</vt:i4>
      </vt:variant>
      <vt:variant>
        <vt:i4>5</vt:i4>
      </vt:variant>
      <vt:variant>
        <vt:lpwstr>http://blogs.oracle.com/christomkins/2008/06/load_balancing_in_aqualogic_se.html</vt:lpwstr>
      </vt:variant>
      <vt:variant>
        <vt:lpwstr/>
      </vt:variant>
      <vt:variant>
        <vt:i4>3407916</vt:i4>
      </vt:variant>
      <vt:variant>
        <vt:i4>231</vt:i4>
      </vt:variant>
      <vt:variant>
        <vt:i4>0</vt:i4>
      </vt:variant>
      <vt:variant>
        <vt:i4>5</vt:i4>
      </vt:variant>
      <vt:variant>
        <vt:lpwstr>http://blogs.oracle.com/christomkins/2008/04/load_balancing_in_oracle_servi.html</vt:lpwstr>
      </vt:variant>
      <vt:variant>
        <vt:lpwstr/>
      </vt:variant>
      <vt:variant>
        <vt:i4>8323169</vt:i4>
      </vt:variant>
      <vt:variant>
        <vt:i4>228</vt:i4>
      </vt:variant>
      <vt:variant>
        <vt:i4>0</vt:i4>
      </vt:variant>
      <vt:variant>
        <vt:i4>5</vt:i4>
      </vt:variant>
      <vt:variant>
        <vt:lpwstr>http://edocs.beasys.com/alsb/docs30/operations/throttling.html</vt:lpwstr>
      </vt:variant>
      <vt:variant>
        <vt:lpwstr/>
      </vt:variant>
      <vt:variant>
        <vt:i4>2490414</vt:i4>
      </vt:variant>
      <vt:variant>
        <vt:i4>225</vt:i4>
      </vt:variant>
      <vt:variant>
        <vt:i4>0</vt:i4>
      </vt:variant>
      <vt:variant>
        <vt:i4>5</vt:i4>
      </vt:variant>
      <vt:variant>
        <vt:lpwstr>http://edocs.beasys.com/alsb/docs30/userguide/modelingmessageflow.html</vt:lpwstr>
      </vt:variant>
      <vt:variant>
        <vt:lpwstr/>
      </vt:variant>
      <vt:variant>
        <vt:i4>3735635</vt:i4>
      </vt:variant>
      <vt:variant>
        <vt:i4>222</vt:i4>
      </vt:variant>
      <vt:variant>
        <vt:i4>0</vt:i4>
      </vt:variant>
      <vt:variant>
        <vt:i4>5</vt:i4>
      </vt:variant>
      <vt:variant>
        <vt:lpwstr>http://senseofdata.blogspot.com/2006/08/definition-of-canonical-data-model_24.html</vt:lpwstr>
      </vt:variant>
      <vt:variant>
        <vt:lpwstr/>
      </vt:variant>
      <vt:variant>
        <vt:i4>5242892</vt:i4>
      </vt:variant>
      <vt:variant>
        <vt:i4>219</vt:i4>
      </vt:variant>
      <vt:variant>
        <vt:i4>0</vt:i4>
      </vt:variant>
      <vt:variant>
        <vt:i4>5</vt:i4>
      </vt:variant>
      <vt:variant>
        <vt:lpwstr>http://www.oracle.com/technology/tech/soa/soa-suite-best-practices/esb-endpoints.html</vt:lpwstr>
      </vt:variant>
      <vt:variant>
        <vt:lpwstr/>
      </vt:variant>
      <vt:variant>
        <vt:i4>7929898</vt:i4>
      </vt:variant>
      <vt:variant>
        <vt:i4>216</vt:i4>
      </vt:variant>
      <vt:variant>
        <vt:i4>0</vt:i4>
      </vt:variant>
      <vt:variant>
        <vt:i4>5</vt:i4>
      </vt:variant>
      <vt:variant>
        <vt:lpwstr>http://www.oracle.com/technology/pub/articles/dev2arch/2006/03/enterprise-architecture.html</vt:lpwstr>
      </vt:variant>
      <vt:variant>
        <vt:lpwstr/>
      </vt:variant>
      <vt:variant>
        <vt:i4>5374019</vt:i4>
      </vt:variant>
      <vt:variant>
        <vt:i4>213</vt:i4>
      </vt:variant>
      <vt:variant>
        <vt:i4>0</vt:i4>
      </vt:variant>
      <vt:variant>
        <vt:i4>5</vt:i4>
      </vt:variant>
      <vt:variant>
        <vt:lpwstr>http://www.oracle.com/technology/products/integration/esb/pdf/esb-foundation-for-soa-presentation.pdf</vt:lpwstr>
      </vt:variant>
      <vt:variant>
        <vt:lpwstr/>
      </vt:variant>
      <vt:variant>
        <vt:i4>1966098</vt:i4>
      </vt:variant>
      <vt:variant>
        <vt:i4>210</vt:i4>
      </vt:variant>
      <vt:variant>
        <vt:i4>0</vt:i4>
      </vt:variant>
      <vt:variant>
        <vt:i4>5</vt:i4>
      </vt:variant>
      <vt:variant>
        <vt:lpwstr>http://soa.sys-con.com/node/46170</vt:lpwstr>
      </vt:variant>
      <vt:variant>
        <vt:lpwstr/>
      </vt:variant>
      <vt:variant>
        <vt:i4>3866701</vt:i4>
      </vt:variant>
      <vt:variant>
        <vt:i4>207</vt:i4>
      </vt:variant>
      <vt:variant>
        <vt:i4>0</vt:i4>
      </vt:variant>
      <vt:variant>
        <vt:i4>5</vt:i4>
      </vt:variant>
      <vt:variant>
        <vt:lpwstr>http://download.oracle.com/docs/cd/E13159_01/osb/docs10gr3/userguide/modelingmessageflow.html</vt:lpwstr>
      </vt:variant>
      <vt:variant>
        <vt:lpwstr/>
      </vt:variant>
      <vt:variant>
        <vt:i4>3670102</vt:i4>
      </vt:variant>
      <vt:variant>
        <vt:i4>204</vt:i4>
      </vt:variant>
      <vt:variant>
        <vt:i4>0</vt:i4>
      </vt:variant>
      <vt:variant>
        <vt:i4>5</vt:i4>
      </vt:variant>
      <vt:variant>
        <vt:lpwstr>http://download.oracle.com/docs/cd/E13159_01/osb/docs10gr3/userguide/configuringandusingservices.html</vt:lpwstr>
      </vt:variant>
      <vt:variant>
        <vt:lpwstr/>
      </vt:variant>
      <vt:variant>
        <vt:i4>5111827</vt:i4>
      </vt:variant>
      <vt:variant>
        <vt:i4>201</vt:i4>
      </vt:variant>
      <vt:variant>
        <vt:i4>0</vt:i4>
      </vt:variant>
      <vt:variant>
        <vt:i4>5</vt:i4>
      </vt:variant>
      <vt:variant>
        <vt:lpwstr>http://download.oracle.com/docs/cd/E13159_01/osb/docs10gr3/concepts/architecture_overview.html</vt:lpwstr>
      </vt:variant>
      <vt:variant>
        <vt:lpwstr/>
      </vt:variant>
      <vt:variant>
        <vt:i4>5177465</vt:i4>
      </vt:variant>
      <vt:variant>
        <vt:i4>198</vt:i4>
      </vt:variant>
      <vt:variant>
        <vt:i4>0</vt:i4>
      </vt:variant>
      <vt:variant>
        <vt:i4>5</vt:i4>
      </vt:variant>
      <vt:variant>
        <vt:lpwstr>http://edocs.bea.com/alsb/docs30/concepts/architecture_overview.html</vt:lpwstr>
      </vt:variant>
      <vt:variant>
        <vt:lpwstr/>
      </vt:variant>
      <vt:variant>
        <vt:i4>4194369</vt:i4>
      </vt:variant>
      <vt:variant>
        <vt:i4>195</vt:i4>
      </vt:variant>
      <vt:variant>
        <vt:i4>0</vt:i4>
      </vt:variant>
      <vt:variant>
        <vt:i4>5</vt:i4>
      </vt:variant>
      <vt:variant>
        <vt:lpwstr>http://edocs.bea.com/alsb/docs30/concepts/index.html</vt:lpwstr>
      </vt:variant>
      <vt:variant>
        <vt:lpwstr/>
      </vt:variant>
      <vt:variant>
        <vt:i4>5111825</vt:i4>
      </vt:variant>
      <vt:variant>
        <vt:i4>192</vt:i4>
      </vt:variant>
      <vt:variant>
        <vt:i4>0</vt:i4>
      </vt:variant>
      <vt:variant>
        <vt:i4>5</vt:i4>
      </vt:variant>
      <vt:variant>
        <vt:lpwstr>http://edocs.bea.com/alsb/docs30</vt:lpwstr>
      </vt:variant>
      <vt:variant>
        <vt:lpwstr/>
      </vt:variant>
      <vt:variant>
        <vt:i4>2097253</vt:i4>
      </vt:variant>
      <vt:variant>
        <vt:i4>189</vt:i4>
      </vt:variant>
      <vt:variant>
        <vt:i4>0</vt:i4>
      </vt:variant>
      <vt:variant>
        <vt:i4>5</vt:i4>
      </vt:variant>
      <vt:variant>
        <vt:lpwstr>http://www.looselycoupled.com/glossary/ESB</vt:lpwstr>
      </vt:variant>
      <vt:variant>
        <vt:lpwstr/>
      </vt:variant>
      <vt:variant>
        <vt:i4>5177467</vt:i4>
      </vt:variant>
      <vt:variant>
        <vt:i4>186</vt:i4>
      </vt:variant>
      <vt:variant>
        <vt:i4>0</vt:i4>
      </vt:variant>
      <vt:variant>
        <vt:i4>5</vt:i4>
      </vt:variant>
      <vt:variant>
        <vt:lpwstr>http://download.oracle.com/docs/cd/E13159_01/osb/docs10gr3/</vt:lpwstr>
      </vt:variant>
      <vt:variant>
        <vt:lpwstr/>
      </vt:variant>
      <vt:variant>
        <vt:i4>2228228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_toc457</vt:lpwstr>
      </vt:variant>
      <vt:variant>
        <vt:i4>2228228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_toc457</vt:lpwstr>
      </vt:variant>
      <vt:variant>
        <vt:i4>2228228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_toc451</vt:lpwstr>
      </vt:variant>
      <vt:variant>
        <vt:i4>2228230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_toc659</vt:lpwstr>
      </vt:variant>
      <vt:variant>
        <vt:i4>1114181</vt:i4>
      </vt:variant>
      <vt:variant>
        <vt:i4>171</vt:i4>
      </vt:variant>
      <vt:variant>
        <vt:i4>0</vt:i4>
      </vt:variant>
      <vt:variant>
        <vt:i4>5</vt:i4>
      </vt:variant>
      <vt:variant>
        <vt:lpwstr>http://servidor/Cadastro/ListarAssinante</vt:lpwstr>
      </vt:variant>
      <vt:variant>
        <vt:lpwstr/>
      </vt:variant>
      <vt:variant>
        <vt:i4>4128886</vt:i4>
      </vt:variant>
      <vt:variant>
        <vt:i4>168</vt:i4>
      </vt:variant>
      <vt:variant>
        <vt:i4>0</vt:i4>
      </vt:variant>
      <vt:variant>
        <vt:i4>5</vt:i4>
      </vt:variant>
      <vt:variant>
        <vt:lpwstr>http://servidor/Fidelizacao/EstornarResgate</vt:lpwstr>
      </vt:variant>
      <vt:variant>
        <vt:lpwstr/>
      </vt:variant>
      <vt:variant>
        <vt:i4>2359300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_toc438</vt:lpwstr>
      </vt:variant>
      <vt:variant>
        <vt:i4>3866674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_Design_Patterns</vt:lpwstr>
      </vt:variant>
      <vt:variant>
        <vt:i4>5505143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_Estrutura_de_Projetos</vt:lpwstr>
      </vt:variant>
      <vt:variant>
        <vt:i4>1310770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_toc1033</vt:lpwstr>
      </vt:variant>
      <vt:variant>
        <vt:i4>2031664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_toc1018</vt:lpwstr>
      </vt:variant>
      <vt:variant>
        <vt:i4>3080201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_toc987</vt:lpwstr>
      </vt:variant>
      <vt:variant>
        <vt:i4>3080201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_toc982</vt:lpwstr>
      </vt:variant>
      <vt:variant>
        <vt:i4>2097161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_toc978</vt:lpwstr>
      </vt:variant>
      <vt:variant>
        <vt:i4>2097161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_toc975</vt:lpwstr>
      </vt:variant>
      <vt:variant>
        <vt:i4>2097161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_toc972</vt:lpwstr>
      </vt:variant>
      <vt:variant>
        <vt:i4>2228233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_toc954</vt:lpwstr>
      </vt:variant>
      <vt:variant>
        <vt:i4>2424840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_toc828</vt:lpwstr>
      </vt:variant>
      <vt:variant>
        <vt:i4>2424840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_toc827</vt:lpwstr>
      </vt:variant>
      <vt:variant>
        <vt:i4>2424840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_toc822</vt:lpwstr>
      </vt:variant>
      <vt:variant>
        <vt:i4>2490376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_toc810</vt:lpwstr>
      </vt:variant>
      <vt:variant>
        <vt:i4>2555912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_toc808</vt:lpwstr>
      </vt:variant>
      <vt:variant>
        <vt:i4>2555912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</vt:lpwstr>
      </vt:variant>
      <vt:variant>
        <vt:i4>2555912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_toc802</vt:lpwstr>
      </vt:variant>
      <vt:variant>
        <vt:i4>2097159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_toc777</vt:lpwstr>
      </vt:variant>
      <vt:variant>
        <vt:i4>2097159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_toc775</vt:lpwstr>
      </vt:variant>
      <vt:variant>
        <vt:i4>2097159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_toc771</vt:lpwstr>
      </vt:variant>
      <vt:variant>
        <vt:i4>2097159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_toc770</vt:lpwstr>
      </vt:variant>
      <vt:variant>
        <vt:i4>2162695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_toc762</vt:lpwstr>
      </vt:variant>
      <vt:variant>
        <vt:i4>2228231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_toc758</vt:lpwstr>
      </vt:variant>
      <vt:variant>
        <vt:i4>2228231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</vt:lpwstr>
      </vt:variant>
      <vt:variant>
        <vt:i4>2359303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_toc735</vt:lpwstr>
      </vt:variant>
      <vt:variant>
        <vt:i4>2359303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_toc733</vt:lpwstr>
      </vt:variant>
      <vt:variant>
        <vt:i4>2424839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_toc728</vt:lpwstr>
      </vt:variant>
      <vt:variant>
        <vt:i4>2424839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_toc723</vt:lpwstr>
      </vt:variant>
      <vt:variant>
        <vt:i4>2490375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_toc717</vt:lpwstr>
      </vt:variant>
      <vt:variant>
        <vt:i4>3080198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_toc685</vt:lpwstr>
      </vt:variant>
      <vt:variant>
        <vt:i4>2162694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_toc667</vt:lpwstr>
      </vt:variant>
      <vt:variant>
        <vt:i4>2293766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_toc649</vt:lpwstr>
      </vt:variant>
      <vt:variant>
        <vt:i4>2359302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_toc637</vt:lpwstr>
      </vt:variant>
      <vt:variant>
        <vt:i4>2097157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_toc577</vt:lpwstr>
      </vt:variant>
      <vt:variant>
        <vt:i4>2097157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_toc576</vt:lpwstr>
      </vt:variant>
      <vt:variant>
        <vt:i4>2293765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_toc541</vt:lpwstr>
      </vt:variant>
      <vt:variant>
        <vt:i4>2424837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_toc525</vt:lpwstr>
      </vt:variant>
      <vt:variant>
        <vt:i4>2490373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</vt:lpwstr>
      </vt:variant>
      <vt:variant>
        <vt:i4>2555909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_toc505</vt:lpwstr>
      </vt:variant>
      <vt:variant>
        <vt:i4>2555909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</vt:lpwstr>
      </vt:variant>
      <vt:variant>
        <vt:i4>3014660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_toc496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_toc491</vt:lpwstr>
      </vt:variant>
      <vt:variant>
        <vt:i4>3080196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_toc485</vt:lpwstr>
      </vt:variant>
      <vt:variant>
        <vt:i4>3080196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</vt:lpwstr>
      </vt:variant>
      <vt:variant>
        <vt:i4>2097156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_toc471</vt:lpwstr>
      </vt:variant>
      <vt:variant>
        <vt:i4>2162692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</vt:lpwstr>
      </vt:variant>
      <vt:variant>
        <vt:i4>2228228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_toc452</vt:lpwstr>
      </vt:variant>
      <vt:variant>
        <vt:i4>2293764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</vt:lpwstr>
      </vt:variant>
      <vt:variant>
        <vt:i4>2293764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</vt:lpwstr>
      </vt:variant>
      <vt:variant>
        <vt:i4>2424836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</vt:lpwstr>
      </vt:variant>
      <vt:variant>
        <vt:i4>2424836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_toc420</vt:lpwstr>
      </vt:variant>
      <vt:variant>
        <vt:i4>2490372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</vt:lpwstr>
      </vt:variant>
      <vt:variant>
        <vt:i4>2490372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_toc413</vt:lpwstr>
      </vt:variant>
      <vt:variant>
        <vt:i4>2555908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Ativação</dc:title>
  <dc:creator>Everton Rubens Martins</dc:creator>
  <cp:keywords>Ci&amp;T</cp:keywords>
  <cp:lastModifiedBy>profile</cp:lastModifiedBy>
  <cp:revision>29</cp:revision>
  <cp:lastPrinted>2008-09-15T20:26:00Z</cp:lastPrinted>
  <dcterms:created xsi:type="dcterms:W3CDTF">2012-03-27T18:08:00Z</dcterms:created>
  <dcterms:modified xsi:type="dcterms:W3CDTF">2012-04-19T16:58:00Z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0x010100413675A2DC3FD848A850D8AE75E4FCEE</vt:lpwstr>
  </property>
</Properties>
</file>