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rFonts w:ascii="Arial" w:cs="Arial" w:eastAsia="Arial" w:hAnsi="Arial"/>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-457197</wp:posOffset>
                </wp:positionH>
                <wp:positionV relativeFrom="paragraph">
                  <wp:posOffset>4763</wp:posOffset>
                </wp:positionV>
                <wp:extent cx="950595" cy="942975"/>
                <wp:effectExtent b="0" l="0" r="0" t="0"/>
                <wp:wrapSquare wrapText="bothSides" distB="0" distT="0" distL="0" distR="0"/>
                <wp:docPr descr="utp.png" id="5" name="image1.png"/>
                <a:graphic>
                  <a:graphicData uri="http://schemas.openxmlformats.org/drawingml/2006/picture">
                    <pic:pic>
                      <pic:nvPicPr>
                        <pic:cNvPr descr="utp.png" id="0" name="image1.png"/>
                        <pic:cNvPicPr preferRelativeResize="0"/>
                      </pic:nvPicPr>
                      <pic:blipFill>
                        <a:blip r:embed="rId7"/>
                        <a:srcRect b="0" l="0" r="0" t="0"/>
                        <a:stretch>
                          <a:fillRect/>
                        </a:stretch>
                      </pic:blipFill>
                      <pic:spPr>
                        <a:xfrm>
                          <a:off x="0" y="0"/>
                          <a:ext cx="950595" cy="9429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5524500</wp:posOffset>
                </wp:positionH>
                <wp:positionV relativeFrom="paragraph">
                  <wp:posOffset>4763</wp:posOffset>
                </wp:positionV>
                <wp:extent cx="950595" cy="933450"/>
                <wp:effectExtent b="0" l="0" r="0" t="0"/>
                <wp:wrapSquare wrapText="bothSides" distB="0" distT="0" distL="0" distR="0"/>
                <wp:docPr descr="fisc.png" id="6" name="image2.png"/>
                <a:graphic>
                  <a:graphicData uri="http://schemas.openxmlformats.org/drawingml/2006/picture">
                    <pic:pic>
                      <pic:nvPicPr>
                        <pic:cNvPr descr="fisc.png" id="0" name="image2.png"/>
                        <pic:cNvPicPr preferRelativeResize="0"/>
                      </pic:nvPicPr>
                      <pic:blipFill>
                        <a:blip r:embed="rId8"/>
                        <a:srcRect b="0" l="0" r="0" t="0"/>
                        <a:stretch>
                          <a:fillRect/>
                        </a:stretch>
                      </pic:blipFill>
                      <pic:spPr>
                        <a:xfrm>
                          <a:off x="0" y="0"/>
                          <a:ext cx="950595" cy="933450"/>
                        </a:xfrm>
                        <a:prstGeom prst="rect"/>
                        <a:ln/>
                      </pic:spPr>
                    </pic:pic>
                  </a:graphicData>
                </a:graphic>
              </wp:anchor>
            </w:drawing>
          </w:r>
        </w:p>
      </w:sdtContent>
    </w:sdt>
    <w:sdt>
      <w:sdtPr>
        <w:tag w:val="goog_rdk_1"/>
      </w:sdtPr>
      <w:sdtContent>
        <w:p w:rsidR="00000000" w:rsidDel="00000000" w:rsidP="00000000" w:rsidRDefault="00000000" w:rsidRPr="00000000" w14:paraId="0000000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Universidad Tecnológica de Panamá</w:t>
          </w:r>
        </w:p>
      </w:sdtContent>
    </w:sdt>
    <w:sdt>
      <w:sdtPr>
        <w:tag w:val="goog_rdk_2"/>
      </w:sdtPr>
      <w:sdtContent>
        <w:p w:rsidR="00000000" w:rsidDel="00000000" w:rsidP="00000000" w:rsidRDefault="00000000" w:rsidRPr="00000000" w14:paraId="0000000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Facultad de Ingeniería de Sistemas Computacionales</w:t>
          </w:r>
        </w:p>
      </w:sdtContent>
    </w:sdt>
    <w:sdt>
      <w:sdtPr>
        <w:tag w:val="goog_rdk_3"/>
      </w:sdtPr>
      <w:sdtContent>
        <w:p w:rsidR="00000000" w:rsidDel="00000000" w:rsidP="00000000" w:rsidRDefault="00000000" w:rsidRPr="00000000" w14:paraId="0000000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Licenciatura en Desarrollo de Software</w:t>
          </w:r>
        </w:p>
      </w:sdtContent>
    </w:sdt>
    <w:sdt>
      <w:sdtPr>
        <w:tag w:val="goog_rdk_4"/>
      </w:sdtPr>
      <w:sdtContent>
        <w:p w:rsidR="00000000" w:rsidDel="00000000" w:rsidP="00000000" w:rsidRDefault="00000000" w:rsidRPr="00000000" w14:paraId="00000005">
          <w:pPr>
            <w:jc w:val="center"/>
            <w:rPr>
              <w:rFonts w:ascii="Arial" w:cs="Arial" w:eastAsia="Arial" w:hAnsi="Arial"/>
              <w:sz w:val="28"/>
              <w:szCs w:val="28"/>
            </w:rPr>
          </w:pPr>
          <w:r w:rsidDel="00000000" w:rsidR="00000000" w:rsidRPr="00000000">
            <w:rPr>
              <w:rtl w:val="0"/>
            </w:rPr>
          </w:r>
        </w:p>
      </w:sdtContent>
    </w:sdt>
    <w:sdt>
      <w:sdtPr>
        <w:tag w:val="goog_rdk_5"/>
      </w:sdtPr>
      <w:sdtContent>
        <w:p w:rsidR="00000000" w:rsidDel="00000000" w:rsidP="00000000" w:rsidRDefault="00000000" w:rsidRPr="00000000" w14:paraId="0000000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Administración Financiera</w:t>
          </w:r>
        </w:p>
      </w:sdtContent>
    </w:sdt>
    <w:sdt>
      <w:sdtPr>
        <w:tag w:val="goog_rdk_6"/>
      </w:sdtPr>
      <w:sdtContent>
        <w:p w:rsidR="00000000" w:rsidDel="00000000" w:rsidP="00000000" w:rsidRDefault="00000000" w:rsidRPr="00000000" w14:paraId="00000007">
          <w:pPr>
            <w:jc w:val="center"/>
            <w:rPr>
              <w:rFonts w:ascii="Arial" w:cs="Arial" w:eastAsia="Arial" w:hAnsi="Arial"/>
              <w:sz w:val="28"/>
              <w:szCs w:val="28"/>
            </w:rPr>
          </w:pPr>
          <w:r w:rsidDel="00000000" w:rsidR="00000000" w:rsidRPr="00000000">
            <w:rPr>
              <w:rtl w:val="0"/>
            </w:rPr>
          </w:r>
        </w:p>
      </w:sdtContent>
    </w:sdt>
    <w:sdt>
      <w:sdtPr>
        <w:tag w:val="goog_rdk_7"/>
      </w:sdtPr>
      <w:sdtContent>
        <w:p w:rsidR="00000000" w:rsidDel="00000000" w:rsidP="00000000" w:rsidRDefault="00000000" w:rsidRPr="00000000" w14:paraId="0000000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Investigación</w:t>
          </w:r>
        </w:p>
      </w:sdtContent>
    </w:sdt>
    <w:sdt>
      <w:sdtPr>
        <w:tag w:val="goog_rdk_8"/>
      </w:sdtPr>
      <w:sdtContent>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tl w:val="0"/>
            </w:rPr>
          </w:r>
        </w:p>
      </w:sdtContent>
    </w:sdt>
    <w:sdt>
      <w:sdtPr>
        <w:tag w:val="goog_rdk_9"/>
      </w:sdtPr>
      <w:sdtContent>
        <w:p w:rsidR="00000000" w:rsidDel="00000000" w:rsidP="00000000" w:rsidRDefault="00000000" w:rsidRPr="00000000" w14:paraId="0000000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Facilitador</w:t>
          </w:r>
        </w:p>
      </w:sdtContent>
    </w:sdt>
    <w:sdt>
      <w:sdtPr>
        <w:tag w:val="goog_rdk_10"/>
      </w:sdtPr>
      <w:sdtContent>
        <w:p w:rsidR="00000000" w:rsidDel="00000000" w:rsidP="00000000" w:rsidRDefault="00000000" w:rsidRPr="00000000" w14:paraId="0000000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Ricardo Rivera</w:t>
          </w:r>
        </w:p>
      </w:sdtContent>
    </w:sdt>
    <w:sdt>
      <w:sdtPr>
        <w:tag w:val="goog_rdk_11"/>
      </w:sdtPr>
      <w:sdtContent>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Grupo</w:t>
          </w:r>
        </w:p>
      </w:sdtContent>
    </w:sdt>
    <w:sdt>
      <w:sdtPr>
        <w:tag w:val="goog_rdk_13"/>
      </w:sdtPr>
      <w:sdtContent>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1LS241</w:t>
          </w:r>
        </w:p>
      </w:sdtContent>
    </w:sdt>
    <w:sdt>
      <w:sdtPr>
        <w:tag w:val="goog_rdk_14"/>
      </w:sdtPr>
      <w:sdtContent>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tl w:val="0"/>
            </w:rPr>
          </w:r>
        </w:p>
      </w:sdtContent>
    </w:sdt>
    <w:sdt>
      <w:sdtPr>
        <w:tag w:val="goog_rdk_15"/>
      </w:sdtPr>
      <w:sdtContent>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Estudiante</w:t>
          </w:r>
        </w:p>
      </w:sdtContent>
    </w:sdt>
    <w:sdt>
      <w:sdtPr>
        <w:tag w:val="goog_rdk_16"/>
      </w:sdtPr>
      <w:sdtContent>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Buddy Cheung</w:t>
          </w:r>
        </w:p>
      </w:sdtContent>
    </w:sdt>
    <w:sdt>
      <w:sdtPr>
        <w:tag w:val="goog_rdk_17"/>
      </w:sdtPr>
      <w:sdtContent>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tl w:val="0"/>
            </w:rPr>
          </w:r>
        </w:p>
      </w:sdtContent>
    </w:sdt>
    <w:sdt>
      <w:sdtPr>
        <w:tag w:val="goog_rdk_18"/>
      </w:sdtPr>
      <w:sdtContent>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Cedula</w:t>
          </w:r>
        </w:p>
      </w:sdtContent>
    </w:sdt>
    <w:sdt>
      <w:sdtPr>
        <w:tag w:val="goog_rdk_19"/>
      </w:sdtPr>
      <w:sdtContent>
        <w:p w:rsidR="00000000" w:rsidDel="00000000" w:rsidP="00000000" w:rsidRDefault="00000000" w:rsidRPr="00000000" w14:paraId="0000001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8-914-77</w:t>
          </w:r>
        </w:p>
      </w:sdtContent>
    </w:sdt>
    <w:sdt>
      <w:sdtPr>
        <w:tag w:val="goog_rdk_20"/>
      </w:sdtPr>
      <w:sdtContent>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sdtContent>
    </w:sdt>
    <w:sdt>
      <w:sdtPr>
        <w:tag w:val="goog_rdk_23"/>
      </w:sdtPr>
      <w:sdtContent>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sdtContent>
    </w:sdt>
    <w:sdt>
      <w:sdtPr>
        <w:tag w:val="goog_rdk_24"/>
      </w:sdtPr>
      <w:sdtContent>
        <w:p w:rsidR="00000000" w:rsidDel="00000000" w:rsidP="00000000" w:rsidRDefault="00000000" w:rsidRPr="00000000" w14:paraId="00000019">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Inflación </w:t>
          </w:r>
        </w:p>
      </w:sdtContent>
    </w:sdt>
    <w:sdt>
      <w:sdtPr>
        <w:tag w:val="goog_rdk_25"/>
      </w:sdtPr>
      <w:sdtContent>
        <w:p w:rsidR="00000000" w:rsidDel="00000000" w:rsidP="00000000" w:rsidRDefault="00000000" w:rsidRPr="00000000" w14:paraId="0000001A">
          <w:pPr>
            <w:numPr>
              <w:ilvl w:val="0"/>
              <w:numId w:val="7"/>
            </w:numPr>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Definición </w:t>
          </w:r>
        </w:p>
      </w:sdtContent>
    </w:sdt>
    <w:sdt>
      <w:sdtPr>
        <w:tag w:val="goog_rdk_26"/>
      </w:sdtPr>
      <w:sdtContent>
        <w:p w:rsidR="00000000" w:rsidDel="00000000" w:rsidP="00000000" w:rsidRDefault="00000000" w:rsidRPr="00000000" w14:paraId="0000001B">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inflación es el aumento generalizado y sostenido de los precios de bienes y servicios en un país durante un periodo de tiempo sostenido. Cuando el nivel general de precios sube, con cada unidad de moneda se adquieren menos bienes y servicios. Es decir, que la inflación refleja la disminución del poder adquisitivo de la moneda: una pérdida del valor real del medio interno de intercambio y unidad de medida de una economía.</w:t>
          </w:r>
        </w:p>
      </w:sdtContent>
    </w:sdt>
    <w:sdt>
      <w:sdtPr>
        <w:tag w:val="goog_rdk_27"/>
      </w:sdtPr>
      <w:sdtContent>
        <w:p w:rsidR="00000000" w:rsidDel="00000000" w:rsidP="00000000" w:rsidRDefault="00000000" w:rsidRPr="00000000" w14:paraId="0000001C">
          <w:pPr>
            <w:numPr>
              <w:ilvl w:val="0"/>
              <w:numId w:val="7"/>
            </w:numPr>
            <w:spacing w:after="0" w:afterAutospacing="0"/>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Causas</w:t>
          </w:r>
        </w:p>
      </w:sdtContent>
    </w:sdt>
    <w:sdt>
      <w:sdtPr>
        <w:tag w:val="goog_rdk_28"/>
      </w:sdtPr>
      <w:sdtContent>
        <w:p w:rsidR="00000000" w:rsidDel="00000000" w:rsidP="00000000" w:rsidRDefault="00000000" w:rsidRPr="00000000" w14:paraId="0000001D">
          <w:pPr>
            <w:numPr>
              <w:ilvl w:val="0"/>
              <w:numId w:val="8"/>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Inflación por consumo o demanda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Esta inflación obedece a la ley de la oferta y la demanda. Si la demanda de bienes excede la capacidad de producción o importación de bienes, los precios tienden a aumentar.</w:t>
          </w:r>
        </w:p>
      </w:sdtContent>
    </w:sdt>
    <w:sdt>
      <w:sdtPr>
        <w:tag w:val="goog_rdk_29"/>
      </w:sdtPr>
      <w:sdtContent>
        <w:p w:rsidR="00000000" w:rsidDel="00000000" w:rsidP="00000000" w:rsidRDefault="00000000" w:rsidRPr="00000000" w14:paraId="0000001E">
          <w:pPr>
            <w:numPr>
              <w:ilvl w:val="0"/>
              <w:numId w:val="8"/>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Inflación por costos</w:t>
          </w:r>
          <w:r w:rsidDel="00000000" w:rsidR="00000000" w:rsidRPr="00000000">
            <w:rPr>
              <w:rFonts w:ascii="Arial" w:cs="Arial" w:eastAsia="Arial" w:hAnsi="Arial"/>
              <w:sz w:val="24"/>
              <w:szCs w:val="24"/>
              <w:rtl w:val="0"/>
            </w:rPr>
            <w:t xml:space="preserve">: Esta inflación ocurre cuando el precio de las materias primas aumenta, lo que hace que el productor, buscando mantener su margen de ganancia, incremente sus precios.</w:t>
          </w:r>
        </w:p>
      </w:sdtContent>
    </w:sdt>
    <w:sdt>
      <w:sdtPr>
        <w:tag w:val="goog_rdk_30"/>
      </w:sdtPr>
      <w:sdtContent>
        <w:p w:rsidR="00000000" w:rsidDel="00000000" w:rsidP="00000000" w:rsidRDefault="00000000" w:rsidRPr="00000000" w14:paraId="0000001F">
          <w:pPr>
            <w:numPr>
              <w:ilvl w:val="0"/>
              <w:numId w:val="8"/>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Inflación autoconstruida</w:t>
          </w:r>
          <w:r w:rsidDel="00000000" w:rsidR="00000000" w:rsidRPr="00000000">
            <w:rPr>
              <w:rFonts w:ascii="Arial" w:cs="Arial" w:eastAsia="Arial" w:hAnsi="Arial"/>
              <w:sz w:val="24"/>
              <w:szCs w:val="24"/>
              <w:rtl w:val="0"/>
            </w:rPr>
            <w:t xml:space="preserve">: Esta inflación ocurre cuando se prevé un fuerte incremento futuro de precios, y entonces se comienzan a ajustar éstos desde antes para que el aumento sea gradual.</w:t>
          </w:r>
        </w:p>
      </w:sdtContent>
    </w:sdt>
    <w:sdt>
      <w:sdtPr>
        <w:tag w:val="goog_rdk_31"/>
      </w:sdtPr>
      <w:sdtContent>
        <w:p w:rsidR="00000000" w:rsidDel="00000000" w:rsidP="00000000" w:rsidRDefault="00000000" w:rsidRPr="00000000" w14:paraId="00000020">
          <w:pPr>
            <w:numPr>
              <w:ilvl w:val="0"/>
              <w:numId w:val="8"/>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Inflación generada por expectativas de inflación</w:t>
          </w:r>
          <w:r w:rsidDel="00000000" w:rsidR="00000000" w:rsidRPr="00000000">
            <w:rPr>
              <w:rFonts w:ascii="Arial" w:cs="Arial" w:eastAsia="Arial" w:hAnsi="Arial"/>
              <w:sz w:val="24"/>
              <w:szCs w:val="24"/>
              <w:rtl w:val="0"/>
            </w:rPr>
            <w:t xml:space="preserve">: Esto es típico en países con alta inflación donde los trabajadores piden aumentos de salarios para contrarrestar los efectos inflacionarios, lo cual da pie al aumento en los precios por parte de los empresarios, originando un círculo vicioso de inflación.</w:t>
          </w:r>
        </w:p>
      </w:sdtContent>
    </w:sdt>
    <w:sdt>
      <w:sdtPr>
        <w:tag w:val="goog_rdk_32"/>
      </w:sdtPr>
      <w:sdtContent>
        <w:p w:rsidR="00000000" w:rsidDel="00000000" w:rsidP="00000000" w:rsidRDefault="00000000" w:rsidRPr="00000000" w14:paraId="00000021">
          <w:pPr>
            <w:numPr>
              <w:ilvl w:val="0"/>
              <w:numId w:val="8"/>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Inflación por política monetaria</w:t>
          </w:r>
          <w:r w:rsidDel="00000000" w:rsidR="00000000" w:rsidRPr="00000000">
            <w:rPr>
              <w:rFonts w:ascii="Arial" w:cs="Arial" w:eastAsia="Arial" w:hAnsi="Arial"/>
              <w:sz w:val="24"/>
              <w:szCs w:val="24"/>
              <w:rtl w:val="0"/>
            </w:rPr>
            <w:t xml:space="preserve">: Es una política en la cual se incrementa la emisión de dinero por encima de su demanda real en la economía producirá una disminución del poder adquisitivo del dinero, y por ende, los precios, expresados en unidades monetarias, aumentarán.</w:t>
          </w:r>
        </w:p>
      </w:sdtContent>
    </w:sdt>
    <w:sdt>
      <w:sdtPr>
        <w:tag w:val="goog_rdk_33"/>
      </w:sdtPr>
      <w:sdtContent>
        <w:p w:rsidR="00000000" w:rsidDel="00000000" w:rsidP="00000000" w:rsidRDefault="00000000" w:rsidRPr="00000000" w14:paraId="00000022">
          <w:pPr>
            <w:numPr>
              <w:ilvl w:val="0"/>
              <w:numId w:val="7"/>
            </w:numPr>
            <w:spacing w:after="0" w:afterAutospacing="0"/>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Clasificación</w:t>
          </w:r>
        </w:p>
      </w:sdtContent>
    </w:sdt>
    <w:sdt>
      <w:sdtPr>
        <w:tag w:val="goog_rdk_34"/>
      </w:sdtPr>
      <w:sdtContent>
        <w:p w:rsidR="00000000" w:rsidDel="00000000" w:rsidP="00000000" w:rsidRDefault="00000000" w:rsidRPr="00000000" w14:paraId="00000023">
          <w:pPr>
            <w:numPr>
              <w:ilvl w:val="0"/>
              <w:numId w:val="1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Inflación moderada</w:t>
          </w:r>
          <w:r w:rsidDel="00000000" w:rsidR="00000000" w:rsidRPr="00000000">
            <w:rPr>
              <w:rFonts w:ascii="Arial" w:cs="Arial" w:eastAsia="Arial" w:hAnsi="Arial"/>
              <w:sz w:val="24"/>
              <w:szCs w:val="24"/>
              <w:rtl w:val="0"/>
            </w:rPr>
            <w:t xml:space="preserve">: La inflación moderada se refiere al incremento de forma lenta de los precios. Cuando los precios son relativamente estables, las personas se fían de este, colocando su dinero en cuentas de banco.</w:t>
          </w:r>
        </w:p>
      </w:sdtContent>
    </w:sdt>
    <w:sdt>
      <w:sdtPr>
        <w:tag w:val="goog_rdk_35"/>
      </w:sdtPr>
      <w:sdtContent>
        <w:p w:rsidR="00000000" w:rsidDel="00000000" w:rsidP="00000000" w:rsidRDefault="00000000" w:rsidRPr="00000000" w14:paraId="00000024">
          <w:pPr>
            <w:numPr>
              <w:ilvl w:val="0"/>
              <w:numId w:val="11"/>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u w:val="single"/>
              <w:rtl w:val="0"/>
            </w:rPr>
            <w:t xml:space="preserve">Inflación galopante</w:t>
          </w:r>
          <w:r w:rsidDel="00000000" w:rsidR="00000000" w:rsidRPr="00000000">
            <w:rPr>
              <w:rFonts w:ascii="Arial" w:cs="Arial" w:eastAsia="Arial" w:hAnsi="Arial"/>
              <w:sz w:val="24"/>
              <w:szCs w:val="24"/>
              <w:rtl w:val="0"/>
            </w:rPr>
            <w:t xml:space="preserve">: La inflación galopante sucede cuando los precios incrementan las tasas de dos o tres dígitos de 30, 120 o 240 % en un plazo promedio de un año. </w:t>
          </w:r>
        </w:p>
      </w:sdtContent>
    </w:sdt>
    <w:sdt>
      <w:sdtPr>
        <w:tag w:val="goog_rdk_36"/>
      </w:sdtPr>
      <w:sdtContent>
        <w:p w:rsidR="00000000" w:rsidDel="00000000" w:rsidP="00000000" w:rsidRDefault="00000000" w:rsidRPr="00000000" w14:paraId="00000025">
          <w:pPr>
            <w:numPr>
              <w:ilvl w:val="0"/>
              <w:numId w:val="11"/>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u w:val="single"/>
              <w:rtl w:val="0"/>
            </w:rPr>
            <w:t xml:space="preserve">Hiperinflación</w:t>
          </w:r>
          <w:r w:rsidDel="00000000" w:rsidR="00000000" w:rsidRPr="00000000">
            <w:rPr>
              <w:rFonts w:ascii="Arial" w:cs="Arial" w:eastAsia="Arial" w:hAnsi="Arial"/>
              <w:sz w:val="24"/>
              <w:szCs w:val="24"/>
              <w:rtl w:val="0"/>
            </w:rPr>
            <w:t xml:space="preserve">: Es una inflación anormal en la cual el índice de precios aumenta en un 50% mensual, esto es, una inflación anualizada de casi 13,000%. Este tipo de inflación anuncia que un país está viviendo una severa crisis económica; debido a que el dinero pierde su valor, el poder adquisitivo (la capacidad de comprar bienes y servicios con el dinero) disminuye rápidamente y la población busca gastar el dinero antes de que pierda totalmente su valor;</w:t>
          </w:r>
        </w:p>
      </w:sdtContent>
    </w:sdt>
    <w:sdt>
      <w:sdtPr>
        <w:tag w:val="goog_rdk_37"/>
      </w:sdtPr>
      <w:sdtContent>
        <w:p w:rsidR="00000000" w:rsidDel="00000000" w:rsidP="00000000" w:rsidRDefault="00000000" w:rsidRPr="00000000" w14:paraId="00000026">
          <w:pPr>
            <w:numPr>
              <w:ilvl w:val="0"/>
              <w:numId w:val="7"/>
            </w:numPr>
            <w:spacing w:after="0" w:afterAutospacing="0"/>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Efectos</w:t>
          </w:r>
        </w:p>
      </w:sdtContent>
    </w:sdt>
    <w:sdt>
      <w:sdtPr>
        <w:tag w:val="goog_rdk_38"/>
      </w:sdtPr>
      <w:sdtContent>
        <w:p w:rsidR="00000000" w:rsidDel="00000000" w:rsidP="00000000" w:rsidRDefault="00000000" w:rsidRPr="00000000" w14:paraId="00000027">
          <w:pPr>
            <w:numPr>
              <w:ilvl w:val="0"/>
              <w:numId w:val="2"/>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inflación tiene efectos directos en las finanzas de las empresas ya que las empresas venden mucho menos de lo habitual. Cuando la inflación es mayor el poder adquisitivos del público se reduce y se compra menos.</w:t>
          </w:r>
        </w:p>
      </w:sdtContent>
    </w:sdt>
    <w:sdt>
      <w:sdtPr>
        <w:tag w:val="goog_rdk_39"/>
      </w:sdtPr>
      <w:sdtContent>
        <w:p w:rsidR="00000000" w:rsidDel="00000000" w:rsidP="00000000" w:rsidRDefault="00000000" w:rsidRPr="00000000" w14:paraId="00000028">
          <w:pPr>
            <w:numPr>
              <w:ilvl w:val="0"/>
              <w:numId w:val="2"/>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inflación también tiene un efecto en el sueldo de los empleados. Al bajar el poder adquisitivo de la moneda lo más normal es que los empleados pidan una re categorización de su sueldos para poder seguir viviendo y consumiendo como siempre.</w:t>
          </w:r>
        </w:p>
      </w:sdtContent>
    </w:sdt>
    <w:sdt>
      <w:sdtPr>
        <w:tag w:val="goog_rdk_40"/>
      </w:sdtPr>
      <w:sdtContent>
        <w:p w:rsidR="00000000" w:rsidDel="00000000" w:rsidP="00000000" w:rsidRDefault="00000000" w:rsidRPr="00000000" w14:paraId="00000029">
          <w:pPr>
            <w:numPr>
              <w:ilvl w:val="0"/>
              <w:numId w:val="2"/>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un proceso de inflación descontrolada produce incertidumbre en el mercado con lo cual dejan de desarrollarse muchos proyectos e inversiones a la espera de que se superen los malos tiempos.</w:t>
          </w:r>
        </w:p>
      </w:sdtContent>
    </w:sdt>
    <w:sdt>
      <w:sdtPr>
        <w:tag w:val="goog_rdk_41"/>
      </w:sdtPr>
      <w:sdtContent>
        <w:p w:rsidR="00000000" w:rsidDel="00000000" w:rsidP="00000000" w:rsidRDefault="00000000" w:rsidRPr="00000000" w14:paraId="0000002A">
          <w:pPr>
            <w:numPr>
              <w:ilvl w:val="0"/>
              <w:numId w:val="7"/>
            </w:numPr>
            <w:spacing w:after="0" w:afterAutospacing="0"/>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Método para detener la inflación </w:t>
          </w:r>
        </w:p>
      </w:sdtContent>
    </w:sdt>
    <w:sdt>
      <w:sdtPr>
        <w:tag w:val="goog_rdk_42"/>
      </w:sdtPr>
      <w:sdtContent>
        <w:p w:rsidR="00000000" w:rsidDel="00000000" w:rsidP="00000000" w:rsidRDefault="00000000" w:rsidRPr="00000000" w14:paraId="0000002B">
          <w:pPr>
            <w:numPr>
              <w:ilvl w:val="0"/>
              <w:numId w:val="9"/>
            </w:numPr>
            <w:spacing w:after="0" w:before="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detener la inflación, los bancos centrales tienden a incrementar la tasa de interés de la deuda pública. De esta manera se incrementan las tasas de interés en los préstamos al consumo . Al aumentar las tasas de interés del consumo, se frena la demanda de productos.</w:t>
          </w:r>
        </w:p>
      </w:sdtContent>
    </w:sdt>
    <w:sdt>
      <w:sdtPr>
        <w:tag w:val="goog_rdk_43"/>
      </w:sdtPr>
      <w:sdtContent>
        <w:p w:rsidR="00000000" w:rsidDel="00000000" w:rsidP="00000000" w:rsidRDefault="00000000" w:rsidRPr="00000000" w14:paraId="0000002C">
          <w:pPr>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lado negativo de este control es que al frenar la demanda de productos, se frena a la industria que los produce, lo cual puede llevar a un estancamiento económico y desempleo. </w:t>
          </w:r>
        </w:p>
      </w:sdtContent>
    </w:sdt>
    <w:sdt>
      <w:sdtPr>
        <w:tag w:val="goog_rdk_44"/>
      </w:sdtPr>
      <w:sdtContent>
        <w:p w:rsidR="00000000" w:rsidDel="00000000" w:rsidP="00000000" w:rsidRDefault="00000000" w:rsidRPr="00000000" w14:paraId="0000002D">
          <w:pPr>
            <w:ind w:left="1440" w:firstLine="0"/>
            <w:jc w:val="both"/>
            <w:rPr>
              <w:rFonts w:ascii="Arial" w:cs="Arial" w:eastAsia="Arial" w:hAnsi="Arial"/>
              <w:sz w:val="24"/>
              <w:szCs w:val="24"/>
            </w:rPr>
          </w:pPr>
          <w:r w:rsidDel="00000000" w:rsidR="00000000" w:rsidRPr="00000000">
            <w:rPr>
              <w:rtl w:val="0"/>
            </w:rPr>
          </w:r>
        </w:p>
      </w:sdtContent>
    </w:sdt>
    <w:sdt>
      <w:sdtPr>
        <w:tag w:val="goog_rdk_45"/>
      </w:sdtPr>
      <w:sdtContent>
        <w:p w:rsidR="00000000" w:rsidDel="00000000" w:rsidP="00000000" w:rsidRDefault="00000000" w:rsidRPr="00000000" w14:paraId="0000002E">
          <w:pPr>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Reexpresión de estados financieros</w:t>
          </w:r>
        </w:p>
      </w:sdtContent>
    </w:sdt>
    <w:sdt>
      <w:sdtPr>
        <w:tag w:val="goog_rdk_46"/>
      </w:sdtPr>
      <w:sdtContent>
        <w:p w:rsidR="00000000" w:rsidDel="00000000" w:rsidP="00000000" w:rsidRDefault="00000000" w:rsidRPr="00000000" w14:paraId="0000002F">
          <w:pPr>
            <w:numPr>
              <w:ilvl w:val="0"/>
              <w:numId w:val="10"/>
            </w:numPr>
            <w:spacing w:after="0" w:afterAutospacing="0"/>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Definición</w:t>
          </w:r>
        </w:p>
      </w:sdtContent>
    </w:sdt>
    <w:sdt>
      <w:sdtPr>
        <w:tag w:val="goog_rdk_47"/>
      </w:sdtPr>
      <w:sdtContent>
        <w:p w:rsidR="00000000" w:rsidDel="00000000" w:rsidP="00000000" w:rsidRDefault="00000000" w:rsidRPr="00000000" w14:paraId="00000030">
          <w:pPr>
            <w:numPr>
              <w:ilvl w:val="0"/>
              <w:numId w:val="5"/>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el proceso contable mediante el cual se reconoce el incremento de precios en la revaluación de los activos de una empresa. A través de este procedimiento se afecta directamente eÍ balance general, en el cual se deberá hacer su respectiva anotación por efecto de auditoría y, por tanto, será necesario tomar como referencia de revaluación los aumentos que se han registrado en los índices de precios.</w:t>
          </w:r>
        </w:p>
      </w:sdtContent>
    </w:sdt>
    <w:sdt>
      <w:sdtPr>
        <w:tag w:val="goog_rdk_48"/>
      </w:sdtPr>
      <w:sdtContent>
        <w:p w:rsidR="00000000" w:rsidDel="00000000" w:rsidP="00000000" w:rsidRDefault="00000000" w:rsidRPr="00000000" w14:paraId="00000031">
          <w:pPr>
            <w:numPr>
              <w:ilvl w:val="0"/>
              <w:numId w:val="10"/>
            </w:numPr>
            <w:spacing w:after="0" w:afterAutospacing="0"/>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Propósito</w:t>
          </w:r>
        </w:p>
      </w:sdtContent>
    </w:sdt>
    <w:sdt>
      <w:sdtPr>
        <w:tag w:val="goog_rdk_49"/>
      </w:sdtPr>
      <w:sdtContent>
        <w:p w:rsidR="00000000" w:rsidDel="00000000" w:rsidP="00000000" w:rsidRDefault="00000000" w:rsidRPr="00000000" w14:paraId="00000032">
          <w:pPr>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estados financieros se limitan a proporcionar una información obtenida del registro de las operaciones de la empresa bajo juicios personales y principios de contabilidad, aun cuando generalmente sea una situación distinta a la situación real del valor de la empresa.</w:t>
          </w:r>
        </w:p>
      </w:sdtContent>
    </w:sdt>
    <w:sdt>
      <w:sdtPr>
        <w:tag w:val="goog_rdk_50"/>
      </w:sdtPr>
      <w:sdtContent>
        <w:p w:rsidR="00000000" w:rsidDel="00000000" w:rsidP="00000000" w:rsidRDefault="00000000" w:rsidRPr="00000000" w14:paraId="00000033">
          <w:pPr>
            <w:numPr>
              <w:ilvl w:val="0"/>
              <w:numId w:val="10"/>
            </w:numPr>
            <w:spacing w:after="0" w:afterAutospacing="0"/>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La reexpresión de los estados financieros se rige bajo el principio de la inflación</w:t>
          </w:r>
        </w:p>
      </w:sdtContent>
    </w:sdt>
    <w:sdt>
      <w:sdtPr>
        <w:tag w:val="goog_rdk_51"/>
      </w:sdtPr>
      <w:sdtContent>
        <w:p w:rsidR="00000000" w:rsidDel="00000000" w:rsidP="00000000" w:rsidRDefault="00000000" w:rsidRPr="00000000" w14:paraId="00000034">
          <w:pPr>
            <w:numPr>
              <w:ilvl w:val="0"/>
              <w:numId w:val="1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moneda, que es un instrumento de medida de la contabilidad, carece de estabilidad, ya que su poder adquisitivo cambia constantemente; por tanto, las cifras contenidas en los estados financieros no representan valores absolutos y la información que presentan no es la exacta de su situación ni de su productividad.</w:t>
          </w:r>
        </w:p>
      </w:sdtContent>
    </w:sdt>
    <w:sdt>
      <w:sdtPr>
        <w:tag w:val="goog_rdk_52"/>
      </w:sdtPr>
      <w:sdtContent>
        <w:p w:rsidR="00000000" w:rsidDel="00000000" w:rsidP="00000000" w:rsidRDefault="00000000" w:rsidRPr="00000000" w14:paraId="00000035">
          <w:pPr>
            <w:numPr>
              <w:ilvl w:val="0"/>
              <w:numId w:val="10"/>
            </w:numPr>
            <w:spacing w:after="0" w:afterAutospacing="0"/>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Efectos de la inflación en la reexpresión de los estados financiero</w:t>
          </w:r>
        </w:p>
      </w:sdtContent>
    </w:sdt>
    <w:sdt>
      <w:sdtPr>
        <w:tag w:val="goog_rdk_53"/>
      </w:sdtPr>
      <w:sdtContent>
        <w:p w:rsidR="00000000" w:rsidDel="00000000" w:rsidP="00000000" w:rsidRDefault="00000000" w:rsidRPr="00000000" w14:paraId="00000036">
          <w:pPr>
            <w:numPr>
              <w:ilvl w:val="0"/>
              <w:numId w:val="6"/>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 origen a una incertidumbre para la toma de decisiones porque se carece de información actualizada y, si no se tiene la política de separar de las utilidades como mínimo una cantidad que sumada al capital.</w:t>
          </w:r>
        </w:p>
      </w:sdtContent>
    </w:sdt>
    <w:sdt>
      <w:sdtPr>
        <w:tag w:val="goog_rdk_54"/>
      </w:sdtPr>
      <w:sdtContent>
        <w:p w:rsidR="00000000" w:rsidDel="00000000" w:rsidP="00000000" w:rsidRDefault="00000000" w:rsidRPr="00000000" w14:paraId="00000037">
          <w:pPr>
            <w:numPr>
              <w:ilvl w:val="0"/>
              <w:numId w:val="10"/>
            </w:numPr>
            <w:spacing w:after="0" w:afterAutospacing="0"/>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Beneficios de la reexpresión</w:t>
          </w:r>
        </w:p>
      </w:sdtContent>
    </w:sdt>
    <w:sdt>
      <w:sdtPr>
        <w:tag w:val="goog_rdk_55"/>
      </w:sdtPr>
      <w:sdtContent>
        <w:p w:rsidR="00000000" w:rsidDel="00000000" w:rsidP="00000000" w:rsidRDefault="00000000" w:rsidRPr="00000000" w14:paraId="00000038">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confiabilidad en la información financiera.</w:t>
          </w:r>
        </w:p>
      </w:sdtContent>
    </w:sdt>
    <w:sdt>
      <w:sdtPr>
        <w:tag w:val="goog_rdk_56"/>
      </w:sdtPr>
      <w:sdtContent>
        <w:p w:rsidR="00000000" w:rsidDel="00000000" w:rsidP="00000000" w:rsidRDefault="00000000" w:rsidRPr="00000000" w14:paraId="00000039">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la comparabilidad en la información.</w:t>
          </w:r>
        </w:p>
      </w:sdtContent>
    </w:sdt>
    <w:sdt>
      <w:sdtPr>
        <w:tag w:val="goog_rdk_57"/>
      </w:sdtPr>
      <w:sdtContent>
        <w:p w:rsidR="00000000" w:rsidDel="00000000" w:rsidP="00000000" w:rsidRDefault="00000000" w:rsidRPr="00000000" w14:paraId="0000003A">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realizar proyecciones financieras de negocio.</w:t>
          </w:r>
        </w:p>
      </w:sdtContent>
    </w:sdt>
    <w:sdt>
      <w:sdtPr>
        <w:tag w:val="goog_rdk_58"/>
      </w:sdtPr>
      <w:sdtContent>
        <w:p w:rsidR="00000000" w:rsidDel="00000000" w:rsidP="00000000" w:rsidRDefault="00000000" w:rsidRPr="00000000" w14:paraId="0000003B">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evaluar los resultados obtenidos con los planeados.</w:t>
          </w:r>
        </w:p>
      </w:sdtContent>
    </w:sdt>
    <w:sdt>
      <w:sdtPr>
        <w:tag w:val="goog_rdk_59"/>
      </w:sdtPr>
      <w:sdtContent>
        <w:p w:rsidR="00000000" w:rsidDel="00000000" w:rsidP="00000000" w:rsidRDefault="00000000" w:rsidRPr="00000000" w14:paraId="0000003C">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determinar la rentabilidad real del negocio.</w:t>
          </w:r>
        </w:p>
      </w:sdtContent>
    </w:sdt>
    <w:sdt>
      <w:sdtPr>
        <w:tag w:val="goog_rdk_60"/>
      </w:sdtPr>
      <w:sdtContent>
        <w:p w:rsidR="00000000" w:rsidDel="00000000" w:rsidP="00000000" w:rsidRDefault="00000000" w:rsidRPr="00000000" w14:paraId="0000003D">
          <w:pPr>
            <w:numPr>
              <w:ilvl w:val="0"/>
              <w:numId w:val="4"/>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como empresa con información fidedigna y transparente.</w:t>
          </w:r>
        </w:p>
      </w:sdtContent>
    </w:sdt>
    <w:sdt>
      <w:sdtPr>
        <w:tag w:val="goog_rdk_61"/>
      </w:sdtPr>
      <w:sdtContent>
        <w:p w:rsidR="00000000" w:rsidDel="00000000" w:rsidP="00000000" w:rsidRDefault="00000000" w:rsidRPr="00000000" w14:paraId="0000003E">
          <w:pPr>
            <w:numPr>
              <w:ilvl w:val="0"/>
              <w:numId w:val="4"/>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 vista como empresa con responsabilidad social empresarial al presentar cifras financieras correctas y transparentes.</w:t>
          </w:r>
        </w:p>
      </w:sdtContent>
    </w:sdt>
    <w:sdt>
      <w:sdtPr>
        <w:tag w:val="goog_rdk_62"/>
      </w:sdtPr>
      <w:sdtContent>
        <w:p w:rsidR="00000000" w:rsidDel="00000000" w:rsidP="00000000" w:rsidRDefault="00000000" w:rsidRPr="00000000" w14:paraId="0000003F">
          <w:pPr>
            <w:ind w:left="720" w:firstLine="0"/>
            <w:jc w:val="both"/>
            <w:rPr>
              <w:rFonts w:ascii="Arial" w:cs="Arial" w:eastAsia="Arial" w:hAnsi="Arial"/>
              <w:b w:val="1"/>
              <w:sz w:val="24"/>
              <w:szCs w:val="24"/>
            </w:rPr>
          </w:pPr>
          <w:r w:rsidDel="00000000" w:rsidR="00000000" w:rsidRPr="00000000">
            <w:rPr>
              <w:rtl w:val="0"/>
            </w:rPr>
          </w:r>
        </w:p>
      </w:sdtContent>
    </w:sdt>
    <w:sdt>
      <w:sdtPr>
        <w:tag w:val="goog_rdk_63"/>
      </w:sdtPr>
      <w:sdtContent>
        <w:p w:rsidR="00000000" w:rsidDel="00000000" w:rsidP="00000000" w:rsidRDefault="00000000" w:rsidRPr="00000000" w14:paraId="0000004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precio</w:t>
          </w:r>
        </w:p>
      </w:sdtContent>
    </w:sdt>
    <w:sdt>
      <w:sdtPr>
        <w:tag w:val="goog_rdk_64"/>
      </w:sdtPr>
      <w:sdtContent>
        <w:p w:rsidR="00000000" w:rsidDel="00000000" w:rsidP="00000000" w:rsidRDefault="00000000" w:rsidRPr="00000000" w14:paraId="00000041">
          <w:pPr>
            <w:numPr>
              <w:ilvl w:val="0"/>
              <w:numId w:val="15"/>
            </w:numPr>
            <w:spacing w:after="0" w:afterAutospacing="0"/>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Definición</w:t>
          </w:r>
        </w:p>
      </w:sdtContent>
    </w:sdt>
    <w:sdt>
      <w:sdtPr>
        <w:tag w:val="goog_rdk_65"/>
      </w:sdtPr>
      <w:sdtContent>
        <w:p w:rsidR="00000000" w:rsidDel="00000000" w:rsidP="00000000" w:rsidRDefault="00000000" w:rsidRPr="00000000" w14:paraId="00000042">
          <w:pPr>
            <w:numPr>
              <w:ilvl w:val="0"/>
              <w:numId w:val="12"/>
            </w:numPr>
            <w:spacing w:after="0" w:before="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 índice económico en el que se valoran los precios de un predeterminado conjunto de bienes y servicios determinado sobre la base de la encuesta continua de presupuestos familiares, que una cantidad de consumidores adquiere de manera regular, y la variación con respecto del precio de cada uno, respecto de una muestra anterior.</w:t>
          </w:r>
        </w:p>
      </w:sdtContent>
    </w:sdt>
    <w:sdt>
      <w:sdtPr>
        <w:tag w:val="goog_rdk_66"/>
      </w:sdtPr>
      <w:sdtContent>
        <w:p w:rsidR="00000000" w:rsidDel="00000000" w:rsidP="00000000" w:rsidRDefault="00000000" w:rsidRPr="00000000" w14:paraId="00000043">
          <w:pPr>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Mide los cambios en el nivel de precios de una canasta de bienes y servicios de consumo adquiridos por los hogares.</w:t>
          </w:r>
        </w:p>
      </w:sdtContent>
    </w:sdt>
    <w:sdt>
      <w:sdtPr>
        <w:tag w:val="goog_rdk_67"/>
      </w:sdtPr>
      <w:sdtContent>
        <w:p w:rsidR="00000000" w:rsidDel="00000000" w:rsidP="00000000" w:rsidRDefault="00000000" w:rsidRPr="00000000" w14:paraId="00000044">
          <w:pPr>
            <w:numPr>
              <w:ilvl w:val="0"/>
              <w:numId w:val="15"/>
            </w:numPr>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Usos del IPC</w:t>
          </w:r>
        </w:p>
      </w:sdtContent>
    </w:sdt>
    <w:sdt>
      <w:sdtPr>
        <w:tag w:val="goog_rdk_68"/>
      </w:sdtPr>
      <w:sdtContent>
        <w:p w:rsidR="00000000" w:rsidDel="00000000" w:rsidP="00000000" w:rsidRDefault="00000000" w:rsidRPr="00000000" w14:paraId="00000045">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es medir la evolución de los precios de los bienes y servicios representativos de los gastos de consumo de los hogares de una región. Los usos que se le suelen dar son:</w:t>
          </w:r>
        </w:p>
      </w:sdtContent>
    </w:sdt>
    <w:sdt>
      <w:sdtPr>
        <w:tag w:val="goog_rdk_69"/>
      </w:sdtPr>
      <w:sdtContent>
        <w:p w:rsidR="00000000" w:rsidDel="00000000" w:rsidP="00000000" w:rsidRDefault="00000000" w:rsidRPr="00000000" w14:paraId="00000046">
          <w:pPr>
            <w:numPr>
              <w:ilvl w:val="0"/>
              <w:numId w:val="3"/>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Indicador de inflación</w:t>
          </w:r>
        </w:p>
      </w:sdtContent>
    </w:sdt>
    <w:sdt>
      <w:sdtPr>
        <w:tag w:val="goog_rdk_70"/>
      </w:sdtPr>
      <w:sdtContent>
        <w:p w:rsidR="00000000" w:rsidDel="00000000" w:rsidP="00000000" w:rsidRDefault="00000000" w:rsidRPr="00000000" w14:paraId="00000047">
          <w:pPr>
            <w:numPr>
              <w:ilvl w:val="0"/>
              <w:numId w:val="3"/>
            </w:numPr>
            <w:spacing w:after="0" w:afterAutospacing="0"/>
            <w:ind w:left="144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Deflactor de las cuentas nacionales y de otras estadísticas.</w:t>
          </w:r>
        </w:p>
      </w:sdtContent>
    </w:sdt>
    <w:sdt>
      <w:sdtPr>
        <w:tag w:val="goog_rdk_71"/>
      </w:sdtPr>
      <w:sdtContent>
        <w:p w:rsidR="00000000" w:rsidDel="00000000" w:rsidP="00000000" w:rsidRDefault="00000000" w:rsidRPr="00000000" w14:paraId="00000048">
          <w:pPr>
            <w:numPr>
              <w:ilvl w:val="0"/>
              <w:numId w:val="3"/>
            </w:numPr>
            <w:spacing w:after="0" w:afterAutospacing="0"/>
            <w:ind w:left="144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Estimador del costo de vida</w:t>
          </w:r>
        </w:p>
      </w:sdtContent>
    </w:sdt>
    <w:sdt>
      <w:sdtPr>
        <w:tag w:val="goog_rdk_72"/>
      </w:sdtPr>
      <w:sdtContent>
        <w:p w:rsidR="00000000" w:rsidDel="00000000" w:rsidP="00000000" w:rsidRDefault="00000000" w:rsidRPr="00000000" w14:paraId="00000049">
          <w:pPr>
            <w:numPr>
              <w:ilvl w:val="0"/>
              <w:numId w:val="3"/>
            </w:numPr>
            <w:spacing w:after="0" w:afterAutospacing="0"/>
            <w:ind w:left="144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Invocación de las cláusulas de revisión salarial.</w:t>
          </w:r>
          <w:r w:rsidDel="00000000" w:rsidR="00000000" w:rsidRPr="00000000">
            <w:rPr>
              <w:rtl w:val="0"/>
            </w:rPr>
          </w:r>
        </w:p>
      </w:sdtContent>
    </w:sdt>
    <w:sdt>
      <w:sdtPr>
        <w:tag w:val="goog_rdk_73"/>
      </w:sdtPr>
      <w:sdtContent>
        <w:p w:rsidR="00000000" w:rsidDel="00000000" w:rsidP="00000000" w:rsidRDefault="00000000" w:rsidRPr="00000000" w14:paraId="0000004A">
          <w:pPr>
            <w:numPr>
              <w:ilvl w:val="0"/>
              <w:numId w:val="15"/>
            </w:numPr>
            <w:spacing w:after="0" w:afterAutospacing="0"/>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Tipos de IPC</w:t>
          </w:r>
        </w:p>
      </w:sdtContent>
    </w:sdt>
    <w:sdt>
      <w:sdtPr>
        <w:tag w:val="goog_rdk_74"/>
      </w:sdtPr>
      <w:sdtContent>
        <w:p w:rsidR="00000000" w:rsidDel="00000000" w:rsidP="00000000" w:rsidRDefault="00000000" w:rsidRPr="00000000" w14:paraId="0000004B">
          <w:pPr>
            <w:numPr>
              <w:ilvl w:val="0"/>
              <w:numId w:val="13"/>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Índice de precios al consumo (IPC)</w:t>
          </w:r>
          <w:r w:rsidDel="00000000" w:rsidR="00000000" w:rsidRPr="00000000">
            <w:rPr>
              <w:rFonts w:ascii="Arial" w:cs="Arial" w:eastAsia="Arial" w:hAnsi="Arial"/>
              <w:sz w:val="24"/>
              <w:szCs w:val="24"/>
              <w:rtl w:val="0"/>
            </w:rPr>
            <w:t xml:space="preserve">: Es un indicador que expresa la evolución de los precios de una cesta de bienes y servicios representativa del consumo por parte de las familias. </w:t>
          </w:r>
        </w:p>
      </w:sdtContent>
    </w:sdt>
    <w:sdt>
      <w:sdtPr>
        <w:tag w:val="goog_rdk_75"/>
      </w:sdtPr>
      <w:sdtContent>
        <w:p w:rsidR="00000000" w:rsidDel="00000000" w:rsidP="00000000" w:rsidRDefault="00000000" w:rsidRPr="00000000" w14:paraId="0000004C">
          <w:pPr>
            <w:numPr>
              <w:ilvl w:val="0"/>
              <w:numId w:val="13"/>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u w:val="single"/>
              <w:rtl w:val="0"/>
            </w:rPr>
            <w:t xml:space="preserve">Índice de precios al consumo armonizado (IPCA)</w:t>
          </w:r>
          <w:r w:rsidDel="00000000" w:rsidR="00000000" w:rsidRPr="00000000">
            <w:rPr>
              <w:rFonts w:ascii="Arial" w:cs="Arial" w:eastAsia="Arial" w:hAnsi="Arial"/>
              <w:sz w:val="24"/>
              <w:szCs w:val="24"/>
              <w:rtl w:val="0"/>
            </w:rPr>
            <w:t xml:space="preserve">: Es un indicador similar al IPC, pero se calcula a partir de una cesta de bienes y servicios común para todos los países de la zona euro. Esto facilita la comparación del IPCA de varios países, al usar todos ellos la misma metodología.</w:t>
          </w:r>
        </w:p>
      </w:sdtContent>
    </w:sdt>
    <w:sdt>
      <w:sdtPr>
        <w:tag w:val="goog_rdk_76"/>
      </w:sdtPr>
      <w:sdtContent>
        <w:p w:rsidR="00000000" w:rsidDel="00000000" w:rsidP="00000000" w:rsidRDefault="00000000" w:rsidRPr="00000000" w14:paraId="0000004D">
          <w:pPr>
            <w:numPr>
              <w:ilvl w:val="0"/>
              <w:numId w:val="13"/>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u w:val="single"/>
              <w:rtl w:val="0"/>
            </w:rPr>
            <w:t xml:space="preserve">Índice de precios industriales (IPRI)</w:t>
          </w:r>
          <w:r w:rsidDel="00000000" w:rsidR="00000000" w:rsidRPr="00000000">
            <w:rPr>
              <w:rFonts w:ascii="Arial" w:cs="Arial" w:eastAsia="Arial" w:hAnsi="Arial"/>
              <w:sz w:val="24"/>
              <w:szCs w:val="24"/>
              <w:rtl w:val="0"/>
            </w:rPr>
            <w:t xml:space="preserve">: Este índice mide la variación de los precios de productos industriales, excluyendo la construcción. Entre los productos industriales se incluyen la industria manufacturera, el suministro de luz, gas y agua o la industria extractiva.</w:t>
          </w:r>
        </w:p>
      </w:sdtContent>
    </w:sdt>
    <w:sdt>
      <w:sdtPr>
        <w:tag w:val="goog_rdk_77"/>
      </w:sdtPr>
      <w:sdtContent>
        <w:p w:rsidR="00000000" w:rsidDel="00000000" w:rsidP="00000000" w:rsidRDefault="00000000" w:rsidRPr="00000000" w14:paraId="0000004E">
          <w:pPr>
            <w:numPr>
              <w:ilvl w:val="0"/>
              <w:numId w:val="13"/>
            </w:numPr>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u w:val="single"/>
              <w:rtl w:val="0"/>
            </w:rPr>
            <w:t xml:space="preserve">Índice de precios percibidos y pagados por los agricultores</w:t>
          </w:r>
          <w:r w:rsidDel="00000000" w:rsidR="00000000" w:rsidRPr="00000000">
            <w:rPr>
              <w:rFonts w:ascii="Arial" w:cs="Arial" w:eastAsia="Arial" w:hAnsi="Arial"/>
              <w:sz w:val="24"/>
              <w:szCs w:val="24"/>
              <w:rtl w:val="0"/>
            </w:rPr>
            <w:t xml:space="preserve">: Este índice mide la evolución de los precios de los productos del sector agrario.</w:t>
          </w:r>
          <w:r w:rsidDel="00000000" w:rsidR="00000000" w:rsidRPr="00000000">
            <w:rPr>
              <w:rtl w:val="0"/>
            </w:rPr>
          </w:r>
        </w:p>
      </w:sdtContent>
    </w:sdt>
    <w:sectPr>
      <w:pgSz w:h="15840" w:w="12240"/>
      <w:pgMar w:bottom="1134" w:top="1134"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0675F"/>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E68C6"/>
    <w:pPr>
      <w:ind w:left="720"/>
      <w:contextualSpacing w:val="1"/>
    </w:pPr>
  </w:style>
  <w:style w:type="paragraph" w:styleId="NormalWeb">
    <w:name w:val="Normal (Web)"/>
    <w:basedOn w:val="Normal"/>
    <w:uiPriority w:val="99"/>
    <w:semiHidden w:val="1"/>
    <w:unhideWhenUsed w:val="1"/>
    <w:rsid w:val="00606722"/>
    <w:pPr>
      <w:spacing w:after="100" w:afterAutospacing="1" w:before="100" w:beforeAutospacing="1" w:line="240" w:lineRule="auto"/>
    </w:pPr>
    <w:rPr>
      <w:rFonts w:ascii="Times New Roman" w:cs="Times New Roman" w:eastAsia="Times New Roman" w:hAnsi="Times New Roman"/>
      <w:sz w:val="24"/>
      <w:szCs w:val="24"/>
      <w:lang w:eastAsia="es-PA"/>
    </w:rPr>
  </w:style>
  <w:style w:type="character" w:styleId="Hipervnculo">
    <w:name w:val="Hyperlink"/>
    <w:basedOn w:val="Fuentedeprrafopredeter"/>
    <w:uiPriority w:val="99"/>
    <w:unhideWhenUsed w:val="1"/>
    <w:rsid w:val="00606722"/>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b7diwVpJf1/pkjEaGOVMDEIjjg==">AMUW2mUe6cj3T7pv9LM/2BqGOWUNAeomVP+HW/zr8/bAPM9DnQqjL5klfmUJxqL/H+R0iaSDGPSGuuAaOFFcl4/rpqQlQlR8x5pezSZ0HoTFK6b1p85AXos=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2019-05-16T17:25:00Z</dcterms:created>
  <dc:creator>Buddy Cheung</dc:creator>
</cp:coreProperties>
</file>