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r>
        <w:t xml:space="preserve">{familyName} Documentation & Records Policy

Assessment Date: {assessmentDate}
Overall Governance Score: {overallScore}/10 ({riskLevel} risk)
Category Score: {categoryScore}/10 ({categoryRiskLevel} risk)

RECORD KEEPING & DOCUMENTATION MANAGEMENT

This policy defines record retention and documentation standards for the {familyName} family governance.

RESPONSIBLE PARTIES:
Primary Authority: {householdHead}
Records Custodians: {executors}

IDENTIFIED GAPS TO ADDRESS:
{#gaps}• {description} - {severity} Priority
  Recommendation: {recommendation}

{/gaps}

STRENGTHS TO MAINTAIN:
{#strengths}• {.}
{/strengths}

RECOMMENDATIONS FOR IMPLEMENTATION:
{#recommendations}• {.}
{/recommendations}

DOCUMENTATION FRAMEWORK:
1. Record retention schedule by document type
2. Access protocols and security requirements
3. Update frequency and version control
4. Responsible parties and accountability measures
   Records custodians: {executors}</w:t>
      </w:r>
    </w:p>
  </w:body>
</w:document>
</file>