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{familyName} Succession Planning Policy
Assessment Date: {assessmentDate}
Overall Governance Score: {overallScore}/10 ({riskLevel} risk)
Category Score: {categoryScore}/10 ({categoryRiskLevel} risk)
LEADERSHIP SUCCESSION PLANNING
This policy establishes leadership transition planning and capability development for the {familyName} family.
RESPONSIBLE PARTIES:
Primary Authority: {householdHead}
Designated Successors: {successors}
IDENTIFIED GAPS TO ADDRESS:
{#gaps}• {description} - {severity} Priority
  Recommendation: {recommendation}
{/gaps}
STRENGTHS TO MAINTAIN:
{#strengths}• {.}
{/strengths}
RECOMMENDATIONS FOR IMPLEMENTATION:
{#recommendations}• {.}
{/recommendations}
SUCCESSION FRAMEWORK:
1. Leadership transition planning and timeline
   Designated successors: {successors}
2. Mentorship and development requirements
3. Capability assessment and readiness criteria
4. Emergency succession procedures</w:t>
      </w:r>
    </w:p>
  </w:body>
</w:document>
</file>