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Trust & Estate Governance Policy

Assessment Date: {assessmentDate}
Overall Governance Score: {overallScore}/10 ({riskLevel} risk)
Category Score: {categoryScore}/10 ({categoryRiskLevel} risk)

TRUST & ESTATE STRUCTURE GOVERNANCE

This policy outlines trustee responsibilities and beneficiary rights for the {familyName} family trust structures.

IDENTIFIED GAPS TO ADDRESS:
{#gaps}• {description} - {severity} Priority
  Recommendation: {recommendation}

{/gaps}

STRENGTHS TO MAINTAIN:
{#strengths}• {.}
{/strengths}

RECOMMENDATIONS FOR IMPLEMENTATION:
{#recommendations}• {.}
{/recommendations}

TRUST GOVERNANCE FRAMEWORK:
1. Trustee duties, powers, and accountability measures
2. Beneficiary rights and communication requirements
3. Distribution decision criteria and procedures
4. Trust review schedule and performance evaluation</w:t>
      </w:r>
    </w:p>
  </w:body>
</w:document>
</file>