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shared API and offline replay requests now abort after 15 seconds, while receipt uploads retain a 60-second limit and caller cancellation.</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receipt uploads now use an AbortController with a cleared timeout; timeout cancellation is distinguished from real failures and late uploads are aborted.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proposal accept/reject already use the shared CSRF-aware apiFetch helper; no bare-fetch proposal mutation path remains.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Great Larder transfers now lock the sender balance and commit the personal debit plus household credit atomically.</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goal-contribution deletion now requires contributor ownership or current household membership, and deletion plus goal-state/activity recalculation is atomic.</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category proposal acceptance now claims the pending row conditionally and creates the category in the same transaction, so concurrent accepts cannot duplicate categories and failed creation rolls back the claim.</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and household recurring-payment application now claims the monthly log and writes the transaction plus optional Larder credit in one atomic transaction; concurrent losers are no-ops and failures roll back all writes.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Error Boundary retry now reloads the full app, guaranteeing a fresh child tree when the render failure is deterministic.</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onboarding now completes only after the profile update and cache invalidation succeed; persistence failures keep the selected values and show retryable feedback.</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Dashboard maps ISO currency codes through currencySymbol() before sending the Live Activity payload.</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service-worker CSRF replay resolves api/csrf-token against registration scope, preserving deployed base paths.</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pull-to-refresh now catches refetch failures in both the gesture hook and refresh callback, resets the cooldown for retry, and shows failure feedback without unhandled rejections.</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PATCH now updates with ownership in the WHERE clause and returns 404 when the row disappears before the update, avoiding formatStretch(undefined).</ns0:t>
            </ns0:r>
          </ns0:p>
        </ns0:tc>
      </ns0:tr>
      <ns0:tr>
        <ns0:tc>
          <ns0:tcPr>
            <ns0:tcW ns0:w="650" ns0:type="dxa"/>
            <ns0:vAlign ns0:val="top"/>
          </ns0:tcPr>
          <ns0:p>
            <ns0:r>
              <ns0:t xml:space="preserve">32</ns0:t>
            </ns0:r>
          </ns0:p>
        </ns0:tc>
        <ns0:tc>
          <ns0:tcPr>
            <ns0:tcW ns0:w="4300" ns0:type="dxa"/>
            <ns0:vAlign ns0:val="top"/>
          </ns0:tcPr>
          <ns0:p>
            <ns0:r>
              <ns0:t xml:space="preserve">finished</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deletion now treats non-OK responses and network failures as errors, restores the removed alarm, and shows retryable feedback.</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creation now catches permission/API failures, releases its busy state, and keeps the Add action retryable with feedback.</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notification preview now catches media/haptic failures and always releases preview state so the control remains retryable.</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offline-operation discard now catches IndexedDB failures, keeps the operation visible, and shows retryable feedback while preventing duplicate clicks.</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budget updates and total-budget floor reconciliation now run in one transaction, so a reconciliation failure rolls back the category change.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household-visibility updates now clear their busy state in onSettled and show retryable error feedback while keeping the dialog open on failure.</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all four goal proposal actions now check HTTP responses, catch network/CSRF failures, release pending state, preserve failed proposals, and allow retry.</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a partial unique index now enforces one pending proposal per goal, and concurrent conflicts return 409.</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goal-edit replacement now locks the goal row and rolls back the prior-proposal cancellation if insertion fails.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Larder spends now lock the stable user row before reading balances, so concurrent requests serialize and re-check the selected asset after the earlier spend commits. Added simultaneous-spend and insufficient-after-race regression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toggles now handle permission and PATCH failures, roll back the optimistic state, show retryable feedback, and prevent overlapping toggles.</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personal and household recurring-payment definitions and logs are deleted atomically in transactions.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household deletion now locks and revalidates the head membership, clears all member household links and household category links with set-based updates, removes memberships, and deletes the household inside one database transaction. Added failure-injection coverage for every cleanup write and retry coverage after a failed attempt.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household leave now locks the household and commits membership removal, profile detachment, category unsharing, and invite cancellation in one atomic transaction; notifications/push remain after commit. Added failure-injection and retry regression coverage.</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account-deletion scheduling now commits together with any household head transfer and recurring-payment ownership change; notification-center and push delivery run after commit as best-effort work. Added failure-injection, retry, and notification-failure regression coverage.</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reset-pin now atomically claims the still-valid token, so only one concurrent request can update the PIN.</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Apple webhook now requires an Idempotency-Key and atomically deduplicates retries per user.</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goal contributions now validate linked transaction ownership or same-household authorization before insertion.</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Live Activity registration now uses a unique user/activity key and atomic upsert, preventing duplicate token rows and pushes.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merchant-category rules now require caller-owned categories and only enrich rules with caller-owned category details.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Larder dedication now authorizes personal goals by owner and household goals by household membership before any deduction.</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