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a database unique constraint on (user_id, activity_id) and use an atomic upsert for registration; add concurrent registration and duplicate-push regression tests.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the category to belong to the session user before recording a merchant rule, scope enrichRule's category query by userId, and add cross-user category privacy tests.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Apply the same personal-versus-household goal authorization rule used by POST /goal-contributions before any Larder mutation, and add cross-user personal-goal and same-household goal tests.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