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solved</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shared API and offline replay requests now abort after 15 seconds, while receipt uploads retain a 60-second limit and caller cancellation.</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role-save rejections now stay in the open member sheet, clear the saving state, and show retryable feedback.</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split-submit network and parsing failures now populate the modal error and always release loading state.</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household-delete HTTP and network failures now show an error, keep confirmation open, and always release loading state.</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auto-category rule lookup/update failures now show feedback, preserve the prompt for retry, and disable only after success.</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invite accept/decline and auto-accept failures now recover to a retryable state with feedback and no unhandled rejection.</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solved</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solved</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receipt uploads now use an AbortController with a cleared timeout; timeout cancellation is distinguished from real failures and late uploads are aborted.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proposal accept/reject already use the shared CSRF-aware apiFetch helper; no bare-fetch proposal mutation path remains.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transfers now lock the sender balance and commit the personal debit plus household credit atomically.</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goal-contribution deletion now requires contributor ownership or current household membership, and deletion plus goal-state/activity recalculation is atomic.</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category proposal acceptance now claims the pending row conditionally and creates the category in the same transaction, so concurrent accepts cannot duplicate categories and failed creation rolls back the claim.</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transaction creation, unique monthly-log claim, and optional Larder credit in one transaction; treat a lost log claim as a no-op with rollback, and add concurrent-apply and mid-write failure tests.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Fetch and validate all rates before writing, then perform every related update in one database transaction with a clear retry/idempotency policy; add failure-injection tests at each write phase.</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validation and both ledger writes into one database transaction with concurrency-safe contribution checks; add mid-write failure, concurrent save, and balance-conservation tests.</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Error Boundary retry now reloads the full app, guaranteeing a fresh child tree when the render failure is deterministic.</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onboarding now completes only after the profile update and cache invalidation succeed; persistence failures keep the selected values and show retryable feedback.</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Dashboard maps ISO currency codes through currencySymbol() before sending the Live Activity payload.</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service-worker CSRF replay resolves api/csrf-token against registration scope, preserving deployed base paths.</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pull-to-refresh now catches refetch failures in both the gesture hook and refresh callback, resets the cooldown for retry, and shows failure feedback without unhandled rejections.</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PATCH now updates with ownership in the WHERE clause and returns 404 when the row disappears before the update, avoiding formatStretch(undefined).</w:t>
            </w:r>
          </w:p>
        </w:tc>
      </w:tr>
      <w:tr>
        <w:tc>
          <w:tcPr>
            <w:tcW w:w="650" w:type="dxa"/>
            <w:vAlign w:val="top"/>
          </w:tcPr>
          <w:p>
            <w:r>
              <w:t xml:space="preserve">32</w:t>
            </w:r>
          </w:p>
        </w:tc>
        <w:tc>
          <w:tcPr>
            <w:tcW w:w="4300" w:type="dxa"/>
            <w:vAlign w:val="top"/>
          </w:tcPr>
          <w:p>
            <w:r>
              <w: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deletion now treats non-OK responses and network failures as errors, restores the removed alarm, and shows retryable feedback.</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creation now catches permission/API failures, releases its busy state, and keeps the Add action retryable with feedback.</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notification preview now catches media/haptic failures and always releases preview state so the control remains retryable.</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offline-operation discard now catches IndexedDB failures, keeps the operation visible, and shows retryable feedback while preventing duplicate clicks.</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budget updates and total-budget floor reconciliation now run in one transaction, so a reconciliation failure rolls back the category change.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household-visibility updates now clear their busy state in onSettled and show retryable error feedback while keeping the dialog open on failure.</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all four goal proposal actions now check HTTP responses, catch network/CSRF failures, release pending state, preserve failed proposals, and allow retry.</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finished</w:t>
            </w:r>
          </w:p>
        </w:tc>
        <w:tc>
          <w:tcPr>
            <w:tcW w:w="850" w:type="dxa"/>
            <w:vAlign w:val="top"/>
          </w:tcPr>
          <w:p>
            <w:r>
              <w:t xml:space="preserve">3</w:t>
            </w:r>
          </w:p>
        </w:tc>
        <w:tc>
          <w:tcPr>
            <w:tcW w:w="2100" w:type="dxa"/>
            <w:vAlign w:val="top"/>
          </w:tcPr>
          <w:p>
            <w:r>
              <w:t>Finished: a partial unique index now enforces one pending proposal per goal, and concurrent conflicts return 409.</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finished</w:t>
            </w:r>
          </w:p>
        </w:tc>
        <w:tc>
          <w:tcPr>
            <w:tcW w:w="850" w:type="dxa"/>
            <w:vAlign w:val="top"/>
          </w:tcPr>
          <w:p>
            <w:r>
              <w:t xml:space="preserve">3</w:t>
            </w:r>
          </w:p>
        </w:tc>
        <w:tc>
          <w:tcPr>
            <w:tcW w:w="2100" w:type="dxa"/>
            <w:vAlign w:val="top"/>
          </w:tcPr>
          <w:p>
            <w:r>
              <w:t>Finished: goal-edit replacement now locks the goal row and rolls back the prior-proposal cancellation if insertion fails.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transaction insert and Larder deduction in one database transaction, with the balance validation and returned-row checks inside the same atomic operation; add mid-write failure and conservation-of-funds tests.</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balance validation and deduction into one concurrency-safe database transaction, using locking or an atomic conditional ledger check; add simultaneous-spend and insufficient-after-race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toggles now handle permission and PATCH failures, roll back the optimistic state, show retryable feedback, and prevent overlapping toggles.</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finished</w:t>
            </w:r>
          </w:p>
        </w:tc>
        <w:tc>
          <w:tcPr>
            <w:tcW w:w="850" w:type="dxa"/>
            <w:vAlign w:val="top"/>
          </w:tcPr>
          <w:p>
            <w:r>
              <w:t xml:space="preserve">3</w:t>
            </w:r>
          </w:p>
        </w:tc>
        <w:tc>
          <w:tcPr>
            <w:tcW w:w="2100" w:type="dxa"/>
            <w:vAlign w:val="top"/>
          </w:tcPr>
          <w:p>
            <w:r>
              <w:t>Finished: personal and household recurring-payment definitions and logs are deleted atomically in transactions.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household deletion and all dependent cleanup in one transaction, use set-based updates where possible, and add failure-injection tests for each write boundary plus a retry/idempotency test.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the leave cleanup one atomic transaction, keep notification/push delivery outside the commit, and add failure-injection tests at each cleanup step plus a retry test.</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account-deletion scheduling and all required household state changes one atomic transaction; move best-effort notifications/push delivery after commit, and add failure-injection tests proving no head transfer survives a failed deletion request.</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reset-pin now atomically claims the still-valid token, so only one concurrent request can update the PIN.</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Apple webhook now requires an Idempotency-Key and atomically deduplicates retries per user.</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goal contributions now validate linked transaction ownership or same-household authorization before insertion.</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Live Activity registration now uses a unique user/activity key and atomic upsert, preventing duplicate token rows and pushes.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merchant-category rules now require caller-owned categories and only enrich rules with caller-owned category details.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Great Larder fund/spend transaction and ledger writes atomic, validate category ownership, and claim the selected bucket/currency balance under a transaction/row lock or equivalent conditional update; add failure and concurrent-spend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goal offset and Great Larder credit in one transaction with a conditional contribution/balance claim, and add failure-injection and retry/idempotency tests.</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Larder dedication now authorizes personal goals by owner and household goals by household membership before any deduction.</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