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Remount the child tree or provide a full-page reload fallback when retrying, while preserving a safe error message; test deterministic render failure and successful recovery.</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Pass the mapped currencySymbol(prefs.currency) value to Live Activity and add native payload assertions for USD, EUR, GBP, and PLN.</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Resolve the CSRF URL from the service-worker registration scope or persist a base-aware URL with each queued operation; cover background-sync replay under a subpath, including token success and 403 retry.</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Catch refresh failures inside the gesture handler or make the refresh callback non-rejecting, show retryable feedback, and retain the existing finally reset; test a failed active-query refetch through both touchend and touchcancel.</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ownership-scoped UPDATE with a checked returned row, return 404 or 409 when no row is updated, and add a concurrent-delete regression test for the PATCH flow.</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Await the delete with explicit success/error handling, restore the alarm on failure, and show retryable feedback; cover rejected DELETE, non-OK response, and successful deletion.</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permission and alarm creation in explicit error handling, keep the panel usable, and show retryable feedback; cover permission rejection, non-OK POST, network failure, and successful add.</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try/finally to guarantee preview-state cleanup, catch media/haptic failures, and keep the preview action retryable; test vibration throw, audio load failure, and successful preview.</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discard failures, keep the failed operation visible when deletion did not commit, and show retryable feedback; test IndexedDB transaction failure and successful discard.</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Perform the category update and total-budget floor reconciliation in one transaction, or make reconciliation retryable and expose failure clearly; add failure-injection tests for the update and user-budget write.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Clear the busy state and surface an actionable error in the visibility mutation's error/settled path; keep the dialog retryable and test permission, network, and successful visibility changes.</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per-action pending/error handling with catch/finally, preserve the proposal on failure, and allow retry; cover approval/decline failures for both share and edit proposals.</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atomically with a transaction/row lock or a partial unique index plus controlled conflict handling; add concurrent proposal regression tests.</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Replace the cancel-and-insert sequence with one transaction, preserving the prior proposal until the replacement is safely created; add mid-write failure and retry tests.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Handle permission rejection and PATCH failure explicitly, rollback the optimistic alarm state when needed, and provide retry feedback; test grant, denial, permission rejection, and network failure while toggling an existing reminder.</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Delete the recurring-payment definition and its logs atomically in a transaction, preserve existing applied transactions, and add failure-injection plus delete-then-reload/reapply regression tests for personal and household payments.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