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Budger — Engineering Handoff &amp; Technical Specification</w:t>
      </w:r>
    </w:p>
    <w:p>
      <w:pPr>
        <w:pStyle w:val="Subtitle"/>
      </w:pPr>
      <w:r>
        <w:t xml:space="preserve">Prepared for incoming development team</w:t>
      </w:r>
    </w:p>
    <w:p>
      <w:pPr>
        <w:pStyle w:val="Date"/>
      </w:pPr>
      <w:r>
        <w:t xml:space="preserve">July 11,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urpose-of-this-document"/>
    <w:p>
      <w:pPr>
        <w:pStyle w:val="Heading1"/>
      </w:pPr>
      <w:r>
        <w:t xml:space="preserve">1. Purpose of This Document</w:t>
      </w:r>
    </w:p>
    <w:p>
      <w:pPr>
        <w:pStyle w:val="FirstParagraph"/>
      </w:pPr>
      <w:r>
        <w:t xml:space="preserve">This document is a technical handoff specification for the engineering team assuming ownership and continued development of</w:t>
      </w:r>
      <w:r>
        <w:t xml:space="preserve"> </w:t>
      </w:r>
      <w:r>
        <w:rPr>
          <w:b/>
          <w:bCs/>
        </w:rPr>
        <w:t xml:space="preserve">Budger</w:t>
      </w:r>
      <w:r>
        <w:t xml:space="preserve">, a multi-user personal/household finance-tracking application. It is written for software engineers and assumes familiarity with TypeScript, relational databases, and modern web application architecture. It covers repository layout, exact dependency versions, backend and frontend architecture, database schema, feature-level implementation details, security posture, testing coverage, deployment configuration, and known technical debt.</w:t>
      </w:r>
    </w:p>
    <w:p>
      <w:pPr>
        <w:pStyle w:val="BodyText"/>
      </w:pPr>
      <w:r>
        <w:t xml:space="preserve">No implementation detail below is aspirational — everything described reflects the current, deployed state of the codebase as of the date above.</w:t>
      </w:r>
    </w:p>
    <w:bookmarkEnd w:id="20"/>
    <w:bookmarkStart w:id="21" w:name="repository-layout"/>
    <w:p>
      <w:pPr>
        <w:pStyle w:val="Heading1"/>
      </w:pPr>
      <w:r>
        <w:t xml:space="preserve">2. Repository Layout</w:t>
      </w:r>
    </w:p>
    <w:p>
      <w:pPr>
        <w:pStyle w:val="FirstParagraph"/>
      </w:pPr>
      <w:r>
        <w:t xml:space="preserve">Budger is a</w:t>
      </w:r>
      <w:r>
        <w:t xml:space="preserve"> </w:t>
      </w:r>
      <w:r>
        <w:rPr>
          <w:b/>
          <w:bCs/>
        </w:rPr>
        <w:t xml:space="preserve">pnpm monorepo</w:t>
      </w:r>
      <w:r>
        <w:t xml:space="preserve"> </w:t>
      </w:r>
      <w:r>
        <w:t xml:space="preserve">(</w:t>
      </w:r>
      <w:r>
        <w:rPr>
          <w:rStyle w:val="VerbatimChar"/>
        </w:rPr>
        <w:t xml:space="preserve">pnpm-workspace.yaml</w:t>
      </w:r>
      <w:r>
        <w:t xml:space="preserve">) composed of independently deployable</w:t>
      </w:r>
      <w:r>
        <w:t xml:space="preserve"> </w:t>
      </w:r>
      <w:r>
        <w:t xml:space="preserve">“artifacts”</w:t>
      </w:r>
      <w:r>
        <w:t xml:space="preserve"> </w:t>
      </w:r>
      <w:r>
        <w:t xml:space="preserve">and shared internal packages consumed via</w:t>
      </w:r>
      <w:r>
        <w:t xml:space="preserve"> </w:t>
      </w:r>
      <w:r>
        <w:rPr>
          <w:rStyle w:val="VerbatimChar"/>
        </w:rPr>
        <w:t xml:space="preserve">workspace:*</w:t>
      </w:r>
      <w:r>
        <w:t xml:space="preserve"> </w:t>
      </w:r>
      <w:r>
        <w:t xml:space="preserve">references.</w:t>
      </w:r>
    </w:p>
    <w:p>
      <w:pPr>
        <w:pStyle w:val="SourceCode"/>
      </w:pPr>
      <w:r>
        <w:rPr>
          <w:rStyle w:val="VerbatimChar"/>
        </w:rPr>
        <w:t xml:space="preserve">/</w:t>
      </w:r>
      <w:r>
        <w:br/>
      </w:r>
      <w:r>
        <w:rPr>
          <w:rStyle w:val="VerbatimChar"/>
        </w:rPr>
        <w:t xml:space="preserve">├── artifacts/</w:t>
      </w:r>
      <w:r>
        <w:br/>
      </w:r>
      <w:r>
        <w:rPr>
          <w:rStyle w:val="VerbatimChar"/>
        </w:rPr>
        <w:t xml:space="preserve">│   ├── api-server/        Express backend (REST API)</w:t>
      </w:r>
      <w:r>
        <w:br/>
      </w:r>
      <w:r>
        <w:rPr>
          <w:rStyle w:val="VerbatimChar"/>
        </w:rPr>
        <w:t xml:space="preserve">│   ├── finance-app/       React/Vite SPA (primary user-facing client)</w:t>
      </w:r>
      <w:r>
        <w:br/>
      </w:r>
      <w:r>
        <w:rPr>
          <w:rStyle w:val="VerbatimChar"/>
        </w:rPr>
        <w:t xml:space="preserve">│   └── mockup-sandbox/    Isolated component preview environment (dev tooling only)</w:t>
      </w:r>
      <w:r>
        <w:br/>
      </w:r>
      <w:r>
        <w:rPr>
          <w:rStyle w:val="VerbatimChar"/>
        </w:rPr>
        <w:t xml:space="preserve">├── lib/</w:t>
      </w:r>
      <w:r>
        <w:br/>
      </w:r>
      <w:r>
        <w:rPr>
          <w:rStyle w:val="VerbatimChar"/>
        </w:rPr>
        <w:t xml:space="preserve">│   ├── db/                Drizzle ORM schema, migrations, DB client (@workspace/db)</w:t>
      </w:r>
      <w:r>
        <w:br/>
      </w:r>
      <w:r>
        <w:rPr>
          <w:rStyle w:val="VerbatimChar"/>
        </w:rPr>
        <w:t xml:space="preserve">│   ├── api-zod/           Shared Zod request/response validation schemas (@workspace/api-zod)</w:t>
      </w:r>
      <w:r>
        <w:br/>
      </w:r>
      <w:r>
        <w:rPr>
          <w:rStyle w:val="VerbatimChar"/>
        </w:rPr>
        <w:t xml:space="preserve">│   ├── api-client-react/  Generated TanStack Query hooks + OpenAPI-derived types (@workspace/api-client-react)</w:t>
      </w:r>
      <w:r>
        <w:br/>
      </w:r>
      <w:r>
        <w:rPr>
          <w:rStyle w:val="VerbatimChar"/>
        </w:rPr>
        <w:t xml:space="preserve">│   └── api-spec/          OpenAPI specification source used to generate the client</w:t>
      </w:r>
      <w:r>
        <w:br/>
      </w:r>
      <w:r>
        <w:rPr>
          <w:rStyle w:val="VerbatimChar"/>
        </w:rPr>
        <w:t xml:space="preserve">├── package.json           Workspace root: pnpm overrides, catalog dependency versions</w:t>
      </w:r>
      <w:r>
        <w:br/>
      </w:r>
      <w:r>
        <w:rPr>
          <w:rStyle w:val="VerbatimChar"/>
        </w:rPr>
        <w:t xml:space="preserve">└── pnpm-workspace.yaml     Workspace package globs, dependency catalog, minimumReleaseAge policy</w:t>
      </w:r>
    </w:p>
    <w:p>
      <w:pPr>
        <w:pStyle w:val="FirstParagraph"/>
      </w:pPr>
      <w:r>
        <w:t xml:space="preserve">Each artifact has its own</w:t>
      </w:r>
      <w:r>
        <w:t xml:space="preserve"> </w:t>
      </w:r>
      <w:r>
        <w:rPr>
          <w:rStyle w:val="VerbatimChar"/>
        </w:rPr>
        <w:t xml:space="preserve">package.json</w:t>
      </w:r>
      <w:r>
        <w:t xml:space="preserve">,</w:t>
      </w:r>
      <w:r>
        <w:t xml:space="preserve"> </w:t>
      </w:r>
      <w:r>
        <w:rPr>
          <w:rStyle w:val="VerbatimChar"/>
        </w:rPr>
        <w:t xml:space="preserve">tsconfig.json</w:t>
      </w:r>
      <w:r>
        <w:t xml:space="preserve">, and a corresponding entry under</w:t>
      </w:r>
      <w:r>
        <w:t xml:space="preserve"> </w:t>
      </w:r>
      <w:r>
        <w:rPr>
          <w:rStyle w:val="VerbatimChar"/>
        </w:rPr>
        <w:t xml:space="preserve">artifacts/&lt;name&gt;/.replit-artifact/artifact.toml</w:t>
      </w:r>
      <w:r>
        <w:t xml:space="preserve">, which declares the artifact’s run command, port binding, and preview path. Each artifact is bound to a dedicated Replit-managed workflow that starts it and exposes it on its assigned</w:t>
      </w:r>
      <w:r>
        <w:t xml:space="preserve"> </w:t>
      </w:r>
      <w:r>
        <w:rPr>
          <w:rStyle w:val="VerbatimChar"/>
        </w:rPr>
        <w:t xml:space="preserve">PORT</w:t>
      </w:r>
      <w:r>
        <w:t xml:space="preserve">.</w:t>
      </w:r>
    </w:p>
    <w:p>
      <w:pPr>
        <w:pStyle w:val="BodyText"/>
      </w:pPr>
      <w:r>
        <w:t xml:space="preserve">TypeScript project references link</w:t>
      </w:r>
      <w:r>
        <w:t xml:space="preserve"> </w:t>
      </w:r>
      <w:r>
        <w:rPr>
          <w:rStyle w:val="VerbatimChar"/>
        </w:rPr>
        <w:t xml:space="preserve">lib/*</w:t>
      </w:r>
      <w:r>
        <w:t xml:space="preserve"> </w:t>
      </w:r>
      <w:r>
        <w:t xml:space="preserve">packages into both</w:t>
      </w:r>
      <w:r>
        <w:t xml:space="preserve"> </w:t>
      </w:r>
      <w:r>
        <w:rPr>
          <w:rStyle w:val="VerbatimChar"/>
        </w:rPr>
        <w:t xml:space="preserve">artifacts/api-server</w:t>
      </w:r>
      <w:r>
        <w:t xml:space="preserve"> </w:t>
      </w:r>
      <w:r>
        <w:t xml:space="preserve">and</w:t>
      </w:r>
      <w:r>
        <w:t xml:space="preserve"> </w:t>
      </w:r>
      <w:r>
        <w:rPr>
          <w:rStyle w:val="VerbatimChar"/>
        </w:rPr>
        <w:t xml:space="preserve">artifacts/finance-app</w:t>
      </w:r>
      <w:r>
        <w:t xml:space="preserve">, so a change to a shared schema or validation type is immediately visible to both without a publish step —</w:t>
      </w:r>
      <w:r>
        <w:t xml:space="preserve"> </w:t>
      </w:r>
      <w:r>
        <w:rPr>
          <w:rStyle w:val="VerbatimChar"/>
        </w:rPr>
        <w:t xml:space="preserve">pnpm --filter &lt;pkg&gt; run build</w:t>
      </w:r>
      <w:r>
        <w:t xml:space="preserve"> </w:t>
      </w:r>
      <w:r>
        <w:t xml:space="preserve">(or the workspace-level typecheck) is sufficient to propagate type changes.</w:t>
      </w:r>
    </w:p>
    <w:p>
      <w:pPr>
        <w:pStyle w:val="BlockText"/>
      </w:pPr>
      <w:r>
        <w:rPr>
          <w:b/>
          <w:bCs/>
        </w:rPr>
        <w:t xml:space="preserve">Note for the incoming team:</w:t>
      </w:r>
      <w:r>
        <w:t xml:space="preserve"> </w:t>
      </w:r>
      <w:r>
        <w:rPr>
          <w:rStyle w:val="VerbatimChar"/>
        </w:rPr>
        <w:t xml:space="preserve">artifacts/mockup-sandbox</w:t>
      </w:r>
      <w:r>
        <w:t xml:space="preserve"> </w:t>
      </w:r>
      <w:r>
        <w:t xml:space="preserve">is a design/prototyping tool used during development (component preview iframe host for the AI pair-programming workflow on this project). It is not part of the production product and can be ignored for production maintenance purposes, though its workflow does currently run alongside the others.</w:t>
      </w:r>
    </w:p>
    <w:bookmarkEnd w:id="21"/>
    <w:bookmarkStart w:id="25" w:name="technology-stack-exact-versions"/>
    <w:p>
      <w:pPr>
        <w:pStyle w:val="Heading1"/>
      </w:pPr>
      <w:r>
        <w:t xml:space="preserve">3. Technology Stack — Exact Versions</w:t>
      </w:r>
    </w:p>
    <w:bookmarkStart w:id="22" w:name="frontend-artifactsfinance-app"/>
    <w:p>
      <w:pPr>
        <w:pStyle w:val="Heading2"/>
      </w:pPr>
      <w:r>
        <w:t xml:space="preserve">3.1 Frontend (</w:t>
      </w:r>
      <w:r>
        <w:rPr>
          <w:rStyle w:val="VerbatimChar"/>
        </w:rPr>
        <w:t xml:space="preserve">artifacts/finance-app</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UI framework</w:t>
            </w:r>
          </w:p>
        </w:tc>
        <w:tc>
          <w:tcPr/>
          <w:p>
            <w:pPr>
              <w:pStyle w:val="Compact"/>
            </w:pPr>
            <w:r>
              <w:t xml:space="preserve">React</w:t>
            </w:r>
          </w:p>
        </w:tc>
        <w:tc>
          <w:tcPr/>
          <w:p>
            <w:pPr>
              <w:pStyle w:val="Compact"/>
            </w:pPr>
            <w:r>
              <w:t xml:space="preserve">19.1.0 (pinned exact, not caret — see §3.3)</w:t>
            </w:r>
          </w:p>
        </w:tc>
      </w:tr>
      <w:tr>
        <w:tc>
          <w:tcPr/>
          <w:p>
            <w:pPr>
              <w:pStyle w:val="Compact"/>
            </w:pPr>
            <w:r>
              <w:t xml:space="preserve">Build tool / dev server</w:t>
            </w:r>
          </w:p>
        </w:tc>
        <w:tc>
          <w:tcPr/>
          <w:p>
            <w:pPr>
              <w:pStyle w:val="Compact"/>
            </w:pPr>
            <w:r>
              <w:t xml:space="preserve">Vite</w:t>
            </w:r>
          </w:p>
        </w:tc>
        <w:tc>
          <w:tcPr/>
          <w:p>
            <w:pPr>
              <w:pStyle w:val="Compact"/>
            </w:pPr>
            <w:r>
              <w:t xml:space="preserve">^7.3.2</w:t>
            </w:r>
          </w:p>
        </w:tc>
      </w:tr>
      <w:tr>
        <w:tc>
          <w:tcPr/>
          <w:p>
            <w:pPr>
              <w:pStyle w:val="Compact"/>
            </w:pPr>
            <w:r>
              <w:t xml:space="preserve">Styling</w:t>
            </w:r>
          </w:p>
        </w:tc>
        <w:tc>
          <w:tcPr/>
          <w:p>
            <w:pPr>
              <w:pStyle w:val="Compact"/>
            </w:pPr>
            <w:r>
              <w:t xml:space="preserve">Tailwind CSS</w:t>
            </w:r>
          </w:p>
        </w:tc>
        <w:tc>
          <w:tcPr/>
          <w:p>
            <w:pPr>
              <w:pStyle w:val="Compact"/>
            </w:pPr>
            <w:r>
              <w:t xml:space="preserve">^4.1.14 (via</w:t>
            </w:r>
            <w:r>
              <w:t xml:space="preserve"> </w:t>
            </w:r>
            <w:r>
              <w:rPr>
                <w:rStyle w:val="VerbatimChar"/>
              </w:rPr>
              <w:t xml:space="preserve">@tailwindcss/vite</w:t>
            </w:r>
            <w:r>
              <w:t xml:space="preserve"> </w:t>
            </w:r>
            <w:r>
              <w:t xml:space="preserve">plugin)</w:t>
            </w:r>
          </w:p>
        </w:tc>
      </w:tr>
      <w:tr>
        <w:tc>
          <w:tcPr/>
          <w:p>
            <w:pPr>
              <w:pStyle w:val="Compact"/>
            </w:pPr>
            <w:r>
              <w:t xml:space="preserve">Component primitives</w:t>
            </w:r>
          </w:p>
        </w:tc>
        <w:tc>
          <w:tcPr/>
          <w:p>
            <w:pPr>
              <w:pStyle w:val="Compact"/>
            </w:pPr>
            <w:r>
              <w:t xml:space="preserve">Radix UI (</w:t>
            </w:r>
            <w:r>
              <w:rPr>
                <w:rStyle w:val="VerbatimChar"/>
              </w:rPr>
              <w:t xml:space="preserve">@radix-ui/react-*</w:t>
            </w:r>
            <w:r>
              <w:t xml:space="preserve">)</w:t>
            </w:r>
          </w:p>
        </w:tc>
        <w:tc>
          <w:tcPr/>
          <w:p>
            <w:pPr>
              <w:pStyle w:val="Compact"/>
            </w:pPr>
            <w:r>
              <w:t xml:space="preserve">various, shadcn/ui pattern</w:t>
            </w:r>
          </w:p>
        </w:tc>
      </w:tr>
      <w:tr>
        <w:tc>
          <w:tcPr/>
          <w:p>
            <w:pPr>
              <w:pStyle w:val="Compact"/>
            </w:pPr>
            <w:r>
              <w:t xml:space="preserve">Client-side routing</w:t>
            </w:r>
          </w:p>
        </w:tc>
        <w:tc>
          <w:tcPr/>
          <w:p>
            <w:pPr>
              <w:pStyle w:val="Compact"/>
            </w:pPr>
            <w:r>
              <w:t xml:space="preserve">Wouter</w:t>
            </w:r>
          </w:p>
        </w:tc>
        <w:tc>
          <w:tcPr/>
          <w:p>
            <w:pPr>
              <w:pStyle w:val="Compact"/>
            </w:pPr>
            <w:r>
              <w:t xml:space="preserve">^3.3.5</w:t>
            </w:r>
          </w:p>
        </w:tc>
      </w:tr>
      <w:tr>
        <w:tc>
          <w:tcPr/>
          <w:p>
            <w:pPr>
              <w:pStyle w:val="Compact"/>
            </w:pPr>
            <w:r>
              <w:t xml:space="preserve">Server state / data fetching</w:t>
            </w:r>
          </w:p>
        </w:tc>
        <w:tc>
          <w:tcPr/>
          <w:p>
            <w:pPr>
              <w:pStyle w:val="Compact"/>
            </w:pPr>
            <w:r>
              <w:t xml:space="preserve">TanStack Query</w:t>
            </w:r>
          </w:p>
        </w:tc>
        <w:tc>
          <w:tcPr/>
          <w:p>
            <w:pPr>
              <w:pStyle w:val="Compact"/>
            </w:pPr>
            <w:r>
              <w:t xml:space="preserve">^5.90.21</w:t>
            </w:r>
          </w:p>
        </w:tc>
      </w:tr>
      <w:tr>
        <w:tc>
          <w:tcPr/>
          <w:p>
            <w:pPr>
              <w:pStyle w:val="Compact"/>
            </w:pPr>
            <w:r>
              <w:t xml:space="preserve">Forms</w:t>
            </w:r>
          </w:p>
        </w:tc>
        <w:tc>
          <w:tcPr/>
          <w:p>
            <w:pPr>
              <w:pStyle w:val="Compact"/>
            </w:pPr>
            <w:r>
              <w:t xml:space="preserve">react-hook-form +</w:t>
            </w:r>
            <w:r>
              <w:t xml:space="preserve"> </w:t>
            </w:r>
            <w:r>
              <w:rPr>
                <w:rStyle w:val="VerbatimChar"/>
              </w:rPr>
              <w:t xml:space="preserve">@hookform/resolvers</w:t>
            </w:r>
            <w:r>
              <w:t xml:space="preserve"> </w:t>
            </w:r>
            <w:r>
              <w:t xml:space="preserve">(Zod)</w:t>
            </w:r>
          </w:p>
        </w:tc>
        <w:tc>
          <w:tcPr/>
          <w:p>
            <w:pPr>
              <w:pStyle w:val="Compact"/>
            </w:pPr>
            <w:r>
              <w:t xml:space="preserve">^7.55.0</w:t>
            </w:r>
          </w:p>
        </w:tc>
      </w:tr>
      <w:tr>
        <w:tc>
          <w:tcPr/>
          <w:p>
            <w:pPr>
              <w:pStyle w:val="Compact"/>
            </w:pPr>
            <w:r>
              <w:t xml:space="preserve">Animation</w:t>
            </w:r>
          </w:p>
        </w:tc>
        <w:tc>
          <w:tcPr/>
          <w:p>
            <w:pPr>
              <w:pStyle w:val="Compact"/>
            </w:pPr>
            <w:r>
              <w:t xml:space="preserve">Framer Motion</w:t>
            </w:r>
          </w:p>
        </w:tc>
        <w:tc>
          <w:tcPr/>
          <w:p>
            <w:pPr>
              <w:pStyle w:val="Compact"/>
            </w:pPr>
            <w:r>
              <w:t xml:space="preserve">^12.23.24</w:t>
            </w:r>
          </w:p>
        </w:tc>
      </w:tr>
      <w:tr>
        <w:tc>
          <w:tcPr/>
          <w:p>
            <w:pPr>
              <w:pStyle w:val="Compact"/>
            </w:pPr>
            <w:r>
              <w:t xml:space="preserve">Charts</w:t>
            </w:r>
          </w:p>
        </w:tc>
        <w:tc>
          <w:tcPr/>
          <w:p>
            <w:pPr>
              <w:pStyle w:val="Compact"/>
            </w:pPr>
            <w:r>
              <w:t xml:space="preserve">Recharts</w:t>
            </w:r>
          </w:p>
        </w:tc>
        <w:tc>
          <w:tcPr/>
          <w:p>
            <w:pPr>
              <w:pStyle w:val="Compact"/>
            </w:pPr>
            <w:r>
              <w:t xml:space="preserve">^2.15.2</w:t>
            </w:r>
          </w:p>
        </w:tc>
      </w:tr>
      <w:tr>
        <w:tc>
          <w:tcPr/>
          <w:p>
            <w:pPr>
              <w:pStyle w:val="Compact"/>
            </w:pPr>
            <w:r>
              <w:t xml:space="preserve">PWA / offline shell</w:t>
            </w:r>
          </w:p>
        </w:tc>
        <w:tc>
          <w:tcPr/>
          <w:p>
            <w:pPr>
              <w:pStyle w:val="Compact"/>
            </w:pPr>
            <w:r>
              <w:rPr>
                <w:rStyle w:val="VerbatimChar"/>
              </w:rPr>
              <w:t xml:space="preserve">vite-plugin-pwa</w:t>
            </w:r>
            <w:r>
              <w:t xml:space="preserve"> </w:t>
            </w:r>
            <w:r>
              <w:t xml:space="preserve">+ Workbox</w:t>
            </w:r>
          </w:p>
        </w:tc>
        <w:tc>
          <w:tcPr/>
          <w:p>
            <w:pPr>
              <w:pStyle w:val="Compact"/>
            </w:pPr>
            <w:r>
              <w:t xml:space="preserve">^1.3.0 / ^7.4.1</w:t>
            </w:r>
          </w:p>
        </w:tc>
      </w:tr>
      <w:tr>
        <w:tc>
          <w:tcPr/>
          <w:p>
            <w:pPr>
              <w:pStyle w:val="Compact"/>
            </w:pPr>
            <w:r>
              <w:t xml:space="preserve">Error tracking</w:t>
            </w:r>
          </w:p>
        </w:tc>
        <w:tc>
          <w:tcPr/>
          <w:p>
            <w:pPr>
              <w:pStyle w:val="Compact"/>
            </w:pPr>
            <w:r>
              <w:rPr>
                <w:rStyle w:val="VerbatimChar"/>
              </w:rPr>
              <w:t xml:space="preserve">@sentry/react</w:t>
            </w:r>
          </w:p>
        </w:tc>
        <w:tc>
          <w:tcPr/>
          <w:p>
            <w:pPr>
              <w:pStyle w:val="Compact"/>
            </w:pPr>
            <w:r>
              <w:t xml:space="preserve">^10.64.0</w:t>
            </w:r>
          </w:p>
        </w:tc>
      </w:tr>
      <w:tr>
        <w:tc>
          <w:tcPr/>
          <w:p>
            <w:pPr>
              <w:pStyle w:val="Compact"/>
            </w:pPr>
            <w:r>
              <w:t xml:space="preserve">Validation</w:t>
            </w:r>
          </w:p>
        </w:tc>
        <w:tc>
          <w:tcPr/>
          <w:p>
            <w:pPr>
              <w:pStyle w:val="Compact"/>
            </w:pPr>
            <w:r>
              <w:t xml:space="preserve">Zod</w:t>
            </w:r>
          </w:p>
        </w:tc>
        <w:tc>
          <w:tcPr/>
          <w:p>
            <w:pPr>
              <w:pStyle w:val="Compact"/>
            </w:pPr>
            <w:r>
              <w:t xml:space="preserve">^3.25.76</w:t>
            </w:r>
          </w:p>
        </w:tc>
      </w:tr>
    </w:tbl>
    <w:bookmarkEnd w:id="22"/>
    <w:bookmarkStart w:id="23" w:name="backend-artifactsapi-server"/>
    <w:p>
      <w:pPr>
        <w:pStyle w:val="Heading2"/>
      </w:pPr>
      <w:r>
        <w:t xml:space="preserve">3.2 Backend (</w:t>
      </w:r>
      <w:r>
        <w:rPr>
          <w:rStyle w:val="VerbatimChar"/>
        </w:rPr>
        <w:t xml:space="preserve">artifacts/api-server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Runtime</w:t>
            </w:r>
          </w:p>
        </w:tc>
        <w:tc>
          <w:tcPr/>
          <w:p>
            <w:pPr>
              <w:pStyle w:val="Compact"/>
            </w:pPr>
            <w:r>
              <w:t xml:space="preserve">Node.js (TypeScript, ESM</w:t>
            </w:r>
            <w:r>
              <w:t xml:space="preserve"> </w:t>
            </w:r>
            <w:r>
              <w:rPr>
                <w:rStyle w:val="VerbatimChar"/>
              </w:rPr>
              <w:t xml:space="preserve">type: module</w:t>
            </w:r>
            <w:r>
              <w:t xml:space="preserve">)</w:t>
            </w:r>
          </w:p>
        </w:tc>
        <w:tc>
          <w:tcPr/>
          <w:p>
            <w:pPr>
              <w:pStyle w:val="Compact"/>
            </w:pPr>
            <w:r>
              <w:t xml:space="preserve">TS 5.9.2</w:t>
            </w:r>
          </w:p>
        </w:tc>
      </w:tr>
      <w:tr>
        <w:tc>
          <w:tcPr/>
          <w:p>
            <w:pPr>
              <w:pStyle w:val="Compact"/>
            </w:pPr>
            <w:r>
              <w:t xml:space="preserve">HTTP framework</w:t>
            </w:r>
          </w:p>
        </w:tc>
        <w:tc>
          <w:tcPr/>
          <w:p>
            <w:pPr>
              <w:pStyle w:val="Compact"/>
            </w:pPr>
            <w:r>
              <w:t xml:space="preserve">Express</w:t>
            </w:r>
          </w:p>
        </w:tc>
        <w:tc>
          <w:tcPr/>
          <w:p>
            <w:pPr>
              <w:pStyle w:val="Compact"/>
            </w:pPr>
            <w:r>
              <w:t xml:space="preserve">^5</w:t>
            </w:r>
          </w:p>
        </w:tc>
      </w:tr>
      <w:tr>
        <w:tc>
          <w:tcPr/>
          <w:p>
            <w:pPr>
              <w:pStyle w:val="Compact"/>
            </w:pPr>
            <w:r>
              <w:t xml:space="preserve">ORM</w:t>
            </w:r>
          </w:p>
        </w:tc>
        <w:tc>
          <w:tcPr/>
          <w:p>
            <w:pPr>
              <w:pStyle w:val="Compact"/>
            </w:pPr>
            <w:r>
              <w:t xml:space="preserve">Drizzle ORM</w:t>
            </w:r>
          </w:p>
        </w:tc>
        <w:tc>
          <w:tcPr/>
          <w:p>
            <w:pPr>
              <w:pStyle w:val="Compact"/>
            </w:pPr>
            <w:r>
              <w:t xml:space="preserve">^0.45.2</w:t>
            </w:r>
          </w:p>
        </w:tc>
      </w:tr>
      <w:tr>
        <w:tc>
          <w:tcPr/>
          <w:p>
            <w:pPr>
              <w:pStyle w:val="Compact"/>
            </w:pPr>
            <w:r>
              <w:t xml:space="preserve">Database</w:t>
            </w:r>
          </w:p>
        </w:tc>
        <w:tc>
          <w:tcPr/>
          <w:p>
            <w:pPr>
              <w:pStyle w:val="Compact"/>
            </w:pPr>
            <w:r>
              <w:t xml:space="preserve">PostgreSQL</w:t>
            </w:r>
          </w:p>
        </w:tc>
        <w:tc>
          <w:tcPr/>
          <w:p>
            <w:pPr>
              <w:pStyle w:val="Compact"/>
            </w:pPr>
            <w:r>
              <w:t xml:space="preserve">—</w:t>
            </w:r>
          </w:p>
        </w:tc>
      </w:tr>
      <w:tr>
        <w:tc>
          <w:tcPr/>
          <w:p>
            <w:pPr>
              <w:pStyle w:val="Compact"/>
            </w:pPr>
            <w:r>
              <w:t xml:space="preserve">Session store</w:t>
            </w:r>
          </w:p>
        </w:tc>
        <w:tc>
          <w:tcPr/>
          <w:p>
            <w:pPr>
              <w:pStyle w:val="Compact"/>
            </w:pPr>
            <w:r>
              <w:rPr>
                <w:rStyle w:val="VerbatimChar"/>
              </w:rPr>
              <w:t xml:space="preserve">express-session</w:t>
            </w:r>
            <w:r>
              <w:t xml:space="preserve"> </w:t>
            </w:r>
            <w:r>
              <w:t xml:space="preserve">+</w:t>
            </w:r>
            <w:r>
              <w:t xml:space="preserve"> </w:t>
            </w:r>
            <w:r>
              <w:rPr>
                <w:rStyle w:val="VerbatimChar"/>
              </w:rPr>
              <w:t xml:space="preserve">connect-pg-simple</w:t>
            </w:r>
            <w:r>
              <w:t xml:space="preserve"> </w:t>
            </w:r>
            <w:r>
              <w:t xml:space="preserve">(Postgres-backed)</w:t>
            </w:r>
          </w:p>
        </w:tc>
        <w:tc>
          <w:tcPr/>
          <w:p>
            <w:pPr>
              <w:pStyle w:val="Compact"/>
            </w:pPr>
            <w:r>
              <w:t xml:space="preserve">^1.19.0 / ^10.0.0</w:t>
            </w:r>
          </w:p>
        </w:tc>
      </w:tr>
      <w:tr>
        <w:tc>
          <w:tcPr/>
          <w:p>
            <w:pPr>
              <w:pStyle w:val="Compact"/>
            </w:pPr>
            <w:r>
              <w:t xml:space="preserve">Password hashing</w:t>
            </w:r>
          </w:p>
        </w:tc>
        <w:tc>
          <w:tcPr/>
          <w:p>
            <w:pPr>
              <w:pStyle w:val="Compact"/>
            </w:pPr>
            <w:r>
              <w:t xml:space="preserve">bcryptjs</w:t>
            </w:r>
          </w:p>
        </w:tc>
        <w:tc>
          <w:tcPr/>
          <w:p>
            <w:pPr>
              <w:pStyle w:val="Compact"/>
            </w:pPr>
            <w:r>
              <w:t xml:space="preserve">^3.0.3</w:t>
            </w:r>
          </w:p>
        </w:tc>
      </w:tr>
      <w:tr>
        <w:tc>
          <w:tcPr/>
          <w:p>
            <w:pPr>
              <w:pStyle w:val="Compact"/>
            </w:pPr>
            <w:r>
              <w:t xml:space="preserve">Rate limiting</w:t>
            </w:r>
          </w:p>
        </w:tc>
        <w:tc>
          <w:tcPr/>
          <w:p>
            <w:pPr>
              <w:pStyle w:val="Compact"/>
            </w:pPr>
            <w:r>
              <w:rPr>
                <w:rStyle w:val="VerbatimChar"/>
              </w:rPr>
              <w:t xml:space="preserve">express-rate-limit</w:t>
            </w:r>
          </w:p>
        </w:tc>
        <w:tc>
          <w:tcPr/>
          <w:p>
            <w:pPr>
              <w:pStyle w:val="Compact"/>
            </w:pPr>
            <w:r>
              <w:t xml:space="preserve">^8.5.2</w:t>
            </w:r>
          </w:p>
        </w:tc>
      </w:tr>
      <w:tr>
        <w:tc>
          <w:tcPr/>
          <w:p>
            <w:pPr>
              <w:pStyle w:val="Compact"/>
            </w:pPr>
            <w:r>
              <w:t xml:space="preserve">Security headers</w:t>
            </w:r>
          </w:p>
        </w:tc>
        <w:tc>
          <w:tcPr/>
          <w:p>
            <w:pPr>
              <w:pStyle w:val="Compact"/>
            </w:pPr>
            <w:r>
              <w:t xml:space="preserve">Helmet</w:t>
            </w:r>
          </w:p>
        </w:tc>
        <w:tc>
          <w:tcPr/>
          <w:p>
            <w:pPr>
              <w:pStyle w:val="Compact"/>
            </w:pPr>
            <w:r>
              <w:t xml:space="preserve">^8.2.0</w:t>
            </w:r>
          </w:p>
        </w:tc>
      </w:tr>
      <w:tr>
        <w:tc>
          <w:tcPr/>
          <w:p>
            <w:pPr>
              <w:pStyle w:val="Compact"/>
            </w:pPr>
            <w:r>
              <w:t xml:space="preserve">Logging</w:t>
            </w:r>
          </w:p>
        </w:tc>
        <w:tc>
          <w:tcPr/>
          <w:p>
            <w:pPr>
              <w:pStyle w:val="Compact"/>
            </w:pPr>
            <w:r>
              <w:t xml:space="preserve">Pino /</w:t>
            </w:r>
            <w:r>
              <w:t xml:space="preserve"> </w:t>
            </w:r>
            <w:r>
              <w:rPr>
                <w:rStyle w:val="VerbatimChar"/>
              </w:rPr>
              <w:t xml:space="preserve">pino-http</w:t>
            </w:r>
          </w:p>
        </w:tc>
        <w:tc>
          <w:tcPr/>
          <w:p>
            <w:pPr>
              <w:pStyle w:val="Compact"/>
            </w:pPr>
            <w:r>
              <w:t xml:space="preserve">^9 / ^10</w:t>
            </w:r>
          </w:p>
        </w:tc>
      </w:tr>
      <w:tr>
        <w:tc>
          <w:tcPr/>
          <w:p>
            <w:pPr>
              <w:pStyle w:val="Compact"/>
            </w:pPr>
            <w:r>
              <w:t xml:space="preserve">Error tracking</w:t>
            </w:r>
          </w:p>
        </w:tc>
        <w:tc>
          <w:tcPr/>
          <w:p>
            <w:pPr>
              <w:pStyle w:val="Compact"/>
            </w:pPr>
            <w:r>
              <w:rPr>
                <w:rStyle w:val="VerbatimChar"/>
              </w:rPr>
              <w:t xml:space="preserve">@sentry/node</w:t>
            </w:r>
            <w:r>
              <w:t xml:space="preserve"> </w:t>
            </w:r>
            <w:r>
              <w:t xml:space="preserve">(+ OpenTelemetry SDK packages)</w:t>
            </w:r>
          </w:p>
        </w:tc>
        <w:tc>
          <w:tcPr/>
          <w:p>
            <w:pPr>
              <w:pStyle w:val="Compact"/>
            </w:pPr>
            <w:r>
              <w:t xml:space="preserve">^10.64.0</w:t>
            </w:r>
          </w:p>
        </w:tc>
      </w:tr>
      <w:tr>
        <w:tc>
          <w:tcPr/>
          <w:p>
            <w:pPr>
              <w:pStyle w:val="Compact"/>
            </w:pPr>
            <w:r>
              <w:t xml:space="preserve">Object storage</w:t>
            </w:r>
          </w:p>
        </w:tc>
        <w:tc>
          <w:tcPr/>
          <w:p>
            <w:pPr>
              <w:pStyle w:val="Compact"/>
            </w:pPr>
            <w:r>
              <w:rPr>
                <w:rStyle w:val="VerbatimChar"/>
              </w:rPr>
              <w:t xml:space="preserve">@google-cloud/storage</w:t>
            </w:r>
          </w:p>
        </w:tc>
        <w:tc>
          <w:tcPr/>
          <w:p>
            <w:pPr>
              <w:pStyle w:val="Compact"/>
            </w:pPr>
            <w:r>
              <w:t xml:space="preserve">^7.21.0</w:t>
            </w:r>
          </w:p>
        </w:tc>
      </w:tr>
      <w:tr>
        <w:tc>
          <w:tcPr/>
          <w:p>
            <w:pPr>
              <w:pStyle w:val="Compact"/>
            </w:pPr>
            <w:r>
              <w:t xml:space="preserve">AI extraction (receipt scanning)</w:t>
            </w:r>
          </w:p>
        </w:tc>
        <w:tc>
          <w:tcPr/>
          <w:p>
            <w:pPr>
              <w:pStyle w:val="Compact"/>
            </w:pPr>
            <w:r>
              <w:rPr>
                <w:rStyle w:val="VerbatimChar"/>
              </w:rPr>
              <w:t xml:space="preserve">@google/genai</w:t>
            </w:r>
            <w:r>
              <w:t xml:space="preserve"> </w:t>
            </w:r>
            <w:r>
              <w:t xml:space="preserve">(Gemini API)</w:t>
            </w:r>
          </w:p>
        </w:tc>
        <w:tc>
          <w:tcPr/>
          <w:p>
            <w:pPr>
              <w:pStyle w:val="Compact"/>
            </w:pPr>
            <w:r>
              <w:t xml:space="preserve">^2.10.0</w:t>
            </w:r>
          </w:p>
        </w:tc>
      </w:tr>
      <w:tr>
        <w:tc>
          <w:tcPr/>
          <w:p>
            <w:pPr>
              <w:pStyle w:val="Compact"/>
            </w:pPr>
            <w:r>
              <w:t xml:space="preserve">Email delivery</w:t>
            </w:r>
          </w:p>
        </w:tc>
        <w:tc>
          <w:tcPr/>
          <w:p>
            <w:pPr>
              <w:pStyle w:val="Compact"/>
            </w:pPr>
            <w:r>
              <w:t xml:space="preserve">Resend</w:t>
            </w:r>
          </w:p>
        </w:tc>
        <w:tc>
          <w:tcPr/>
          <w:p>
            <w:pPr>
              <w:pStyle w:val="Compact"/>
            </w:pPr>
            <w:r>
              <w:t xml:space="preserve">^6.16.0</w:t>
            </w:r>
          </w:p>
        </w:tc>
      </w:tr>
      <w:tr>
        <w:tc>
          <w:tcPr/>
          <w:p>
            <w:pPr>
              <w:pStyle w:val="Compact"/>
            </w:pPr>
            <w:r>
              <w:t xml:space="preserve">Web push</w:t>
            </w:r>
          </w:p>
        </w:tc>
        <w:tc>
          <w:tcPr/>
          <w:p>
            <w:pPr>
              <w:pStyle w:val="Compact"/>
            </w:pPr>
            <w:r>
              <w:rPr>
                <w:rStyle w:val="VerbatimChar"/>
              </w:rPr>
              <w:t xml:space="preserve">web-push</w:t>
            </w:r>
          </w:p>
        </w:tc>
        <w:tc>
          <w:tcPr/>
          <w:p>
            <w:pPr>
              <w:pStyle w:val="Compact"/>
            </w:pPr>
            <w:r>
              <w:t xml:space="preserve">^3.6.7</w:t>
            </w:r>
          </w:p>
        </w:tc>
      </w:tr>
      <w:tr>
        <w:tc>
          <w:tcPr/>
          <w:p>
            <w:pPr>
              <w:pStyle w:val="Compact"/>
            </w:pPr>
            <w:r>
              <w:t xml:space="preserve">Build</w:t>
            </w:r>
          </w:p>
        </w:tc>
        <w:tc>
          <w:tcPr/>
          <w:p>
            <w:pPr>
              <w:pStyle w:val="Compact"/>
            </w:pPr>
            <w:r>
              <w:t xml:space="preserve">esbuild via custom</w:t>
            </w:r>
            <w:r>
              <w:t xml:space="preserve"> </w:t>
            </w:r>
            <w:r>
              <w:rPr>
                <w:rStyle w:val="VerbatimChar"/>
              </w:rPr>
              <w:t xml:space="preserve">build.mjs</w:t>
            </w:r>
          </w:p>
        </w:tc>
        <w:tc>
          <w:tcPr/>
          <w:p>
            <w:pPr>
              <w:pStyle w:val="Compact"/>
            </w:pPr>
            <w:r>
              <w:t xml:space="preserve">^0.27.3</w:t>
            </w:r>
          </w:p>
        </w:tc>
      </w:tr>
      <w:tr>
        <w:tc>
          <w:tcPr/>
          <w:p>
            <w:pPr>
              <w:pStyle w:val="Compact"/>
            </w:pPr>
            <w:r>
              <w:t xml:space="preserve">Testing</w:t>
            </w:r>
          </w:p>
        </w:tc>
        <w:tc>
          <w:tcPr/>
          <w:p>
            <w:pPr>
              <w:pStyle w:val="Compact"/>
            </w:pPr>
            <w:r>
              <w:t xml:space="preserve">Vitest + Supertest</w:t>
            </w:r>
          </w:p>
        </w:tc>
        <w:tc>
          <w:tcPr/>
          <w:p>
            <w:pPr>
              <w:pStyle w:val="Compact"/>
            </w:pPr>
            <w:r>
              <w:t xml:space="preserve">^4.1.10 / ^7.2.2</w:t>
            </w:r>
          </w:p>
        </w:tc>
      </w:tr>
    </w:tbl>
    <w:bookmarkEnd w:id="23"/>
    <w:bookmarkStart w:id="24" w:name="dependency-governance"/>
    <w:p>
      <w:pPr>
        <w:pStyle w:val="Heading2"/>
      </w:pPr>
      <w:r>
        <w:t xml:space="preserve">3.3 Dependency Governance</w:t>
      </w:r>
    </w:p>
    <w:p>
      <w:pPr>
        <w:pStyle w:val="FirstParagraph"/>
      </w:pPr>
      <w:r>
        <w:t xml:space="preserve">The workspace root</w:t>
      </w:r>
      <w:r>
        <w:t xml:space="preserve"> </w:t>
      </w:r>
      <w:r>
        <w:rPr>
          <w:rStyle w:val="VerbatimChar"/>
        </w:rPr>
        <w:t xml:space="preserve">pnpm-workspace.yaml</w:t>
      </w:r>
      <w:r>
        <w:t xml:space="preserve"> </w:t>
      </w:r>
      <w:r>
        <w:t xml:space="preserve">enforces a</w:t>
      </w:r>
      <w:r>
        <w:t xml:space="preserve"> </w:t>
      </w:r>
      <w:r>
        <w:rPr>
          <w:rStyle w:val="VerbatimChar"/>
          <w:b/>
          <w:bCs/>
        </w:rPr>
        <w:t xml:space="preserve">minimumReleaseAge: 1440</w:t>
      </w:r>
      <w:r>
        <w:t xml:space="preserve"> </w:t>
      </w:r>
      <w:r>
        <w:t xml:space="preserve">(24-hour) policy on all package installs, as a supply-chain-attack mitigation — pnpm will refuse to install a package version published less than 24 hours ago unless explicitly allowlisted under</w:t>
      </w:r>
      <w:r>
        <w:t xml:space="preserve"> </w:t>
      </w:r>
      <w:r>
        <w:rPr>
          <w:rStyle w:val="VerbatimChar"/>
        </w:rPr>
        <w:t xml:space="preserve">minimumReleaseAgeExclude</w:t>
      </w:r>
      <w:r>
        <w:t xml:space="preserve"> </w:t>
      </w:r>
      <w:r>
        <w:t xml:space="preserve">(currently scoped to</w:t>
      </w:r>
      <w:r>
        <w:t xml:space="preserve"> </w:t>
      </w:r>
      <w:r>
        <w:rPr>
          <w:rStyle w:val="VerbatimChar"/>
        </w:rPr>
        <w:t xml:space="preserve">@replit/*</w:t>
      </w:r>
      <w:r>
        <w:t xml:space="preserve"> </w:t>
      </w:r>
      <w:r>
        <w:t xml:space="preserve">and</w:t>
      </w:r>
      <w:r>
        <w:t xml:space="preserve"> </w:t>
      </w:r>
      <w:r>
        <w:rPr>
          <w:rStyle w:val="VerbatimChar"/>
        </w:rPr>
        <w:t xml:space="preserve">stripe-replit-sync</w:t>
      </w:r>
      <w:r>
        <w:t xml:space="preserve">).</w:t>
      </w:r>
      <w:r>
        <w:t xml:space="preserve"> </w:t>
      </w:r>
      <w:r>
        <w:rPr>
          <w:b/>
          <w:bCs/>
        </w:rPr>
        <w:t xml:space="preserve">Do not remove or lower this setting.</w:t>
      </w:r>
    </w:p>
    <w:p>
      <w:pPr>
        <w:pStyle w:val="BodyText"/>
      </w:pPr>
      <w:r>
        <w:t xml:space="preserve">The root</w:t>
      </w:r>
      <w:r>
        <w:t xml:space="preserve"> </w:t>
      </w:r>
      <w:r>
        <w:rPr>
          <w:rStyle w:val="VerbatimChar"/>
        </w:rPr>
        <w:t xml:space="preserve">package.json</w:t>
      </w:r>
      <w:r>
        <w:t xml:space="preserve"> </w:t>
      </w:r>
      <w:r>
        <w:t xml:space="preserve">additionally carries a</w:t>
      </w:r>
      <w:r>
        <w:t xml:space="preserve"> </w:t>
      </w:r>
      <w:r>
        <w:rPr>
          <w:rStyle w:val="VerbatimChar"/>
        </w:rPr>
        <w:t xml:space="preserve">pnpm.overrides</w:t>
      </w:r>
      <w:r>
        <w:t xml:space="preserve"> </w:t>
      </w:r>
      <w:r>
        <w:t xml:space="preserve">block that force-pins specific</w:t>
      </w:r>
      <w:r>
        <w:t xml:space="preserve"> </w:t>
      </w:r>
      <w:r>
        <w:rPr>
          <w:i/>
          <w:iCs/>
        </w:rPr>
        <w:t xml:space="preserve">transitive</w:t>
      </w:r>
      <w:r>
        <w:t xml:space="preserve"> </w:t>
      </w:r>
      <w:r>
        <w:t xml:space="preserve">dependency versions (e.g. </w:t>
      </w:r>
      <w:r>
        <w:rPr>
          <w:rStyle w:val="VerbatimChar"/>
        </w:rPr>
        <w:t xml:space="preserve">fast-uri</w:t>
      </w:r>
      <w:r>
        <w:t xml:space="preserve">,</w:t>
      </w:r>
      <w:r>
        <w:t xml:space="preserve"> </w:t>
      </w:r>
      <w:r>
        <w:rPr>
          <w:rStyle w:val="VerbatimChar"/>
        </w:rPr>
        <w:t xml:space="preserve">linkify-it</w:t>
      </w:r>
      <w:r>
        <w:t xml:space="preserve">,</w:t>
      </w:r>
      <w:r>
        <w:t xml:space="preserve"> </w:t>
      </w:r>
      <w:r>
        <w:rPr>
          <w:rStyle w:val="VerbatimChar"/>
        </w:rPr>
        <w:t xml:space="preserve">lodash</w:t>
      </w:r>
      <w:r>
        <w:t xml:space="preserve">,</w:t>
      </w:r>
      <w:r>
        <w:t xml:space="preserve"> </w:t>
      </w:r>
      <w:r>
        <w:rPr>
          <w:rStyle w:val="VerbatimChar"/>
        </w:rPr>
        <w:t xml:space="preserve">path-to-regexp</w:t>
      </w:r>
      <w:r>
        <w:t xml:space="preserve">,</w:t>
      </w:r>
      <w:r>
        <w:t xml:space="preserve"> </w:t>
      </w:r>
      <w:r>
        <w:rPr>
          <w:rStyle w:val="VerbatimChar"/>
        </w:rPr>
        <w:t xml:space="preserve">picomatch</w:t>
      </w:r>
      <w:r>
        <w:t xml:space="preserve">,</w:t>
      </w:r>
      <w:r>
        <w:t xml:space="preserve"> </w:t>
      </w:r>
      <w:r>
        <w:rPr>
          <w:rStyle w:val="VerbatimChar"/>
        </w:rPr>
        <w:t xml:space="preserve">uuid</w:t>
      </w:r>
      <w:r>
        <w:t xml:space="preserve">,</w:t>
      </w:r>
      <w:r>
        <w:t xml:space="preserve"> </w:t>
      </w:r>
      <w:r>
        <w:rPr>
          <w:rStyle w:val="VerbatimChar"/>
        </w:rPr>
        <w:t xml:space="preserve">vite</w:t>
      </w:r>
      <w:r>
        <w:t xml:space="preserve">) to patched releases. These overrides were introduced to close known high-severity CVEs in packages the project does not depend on directly but pulls in transitively; they should remain until the upstream packages that introduce them bump their own dependency floors past the vulnerable range (verify via</w:t>
      </w:r>
      <w:r>
        <w:t xml:space="preserve"> </w:t>
      </w:r>
      <w:r>
        <w:rPr>
          <w:rStyle w:val="VerbatimChar"/>
        </w:rPr>
        <w:t xml:space="preserve">pnpm audit</w:t>
      </w:r>
      <w:r>
        <w:t xml:space="preserve"> </w:t>
      </w:r>
      <w:r>
        <w:t xml:space="preserve">/</w:t>
      </w:r>
      <w:r>
        <w:t xml:space="preserve"> </w:t>
      </w:r>
      <w:r>
        <w:rPr>
          <w:rStyle w:val="VerbatimChar"/>
        </w:rPr>
        <w:t xml:space="preserve">pnpm why &lt;package&gt;</w:t>
      </w:r>
      <w:r>
        <w:t xml:space="preserve"> </w:t>
      </w:r>
      <w:r>
        <w:t xml:space="preserve">before removing any entry).</w:t>
      </w:r>
    </w:p>
    <w:p>
      <w:pPr>
        <w:pStyle w:val="BodyText"/>
      </w:pPr>
      <w:r>
        <w:rPr>
          <w:rStyle w:val="VerbatimChar"/>
        </w:rPr>
        <w:t xml:space="preserve">react</w:t>
      </w:r>
      <w:r>
        <w:t xml:space="preserve"> </w:t>
      </w:r>
      <w:r>
        <w:t xml:space="preserve">/</w:t>
      </w:r>
      <w:r>
        <w:t xml:space="preserve"> </w:t>
      </w:r>
      <w:r>
        <w:rPr>
          <w:rStyle w:val="VerbatimChar"/>
        </w:rPr>
        <w:t xml:space="preserve">react-dom</w:t>
      </w:r>
      <w:r>
        <w:t xml:space="preserve"> </w:t>
      </w:r>
      <w:r>
        <w:t xml:space="preserve">are pinned to an</w:t>
      </w:r>
      <w:r>
        <w:t xml:space="preserve"> </w:t>
      </w:r>
      <w:r>
        <w:rPr>
          <w:b/>
          <w:bCs/>
        </w:rPr>
        <w:t xml:space="preserve">exact</w:t>
      </w:r>
      <w:r>
        <w:t xml:space="preserve"> </w:t>
      </w:r>
      <w:r>
        <w:t xml:space="preserve">version (</w:t>
      </w:r>
      <w:r>
        <w:rPr>
          <w:rStyle w:val="VerbatimChar"/>
        </w:rPr>
        <w:t xml:space="preserve">19.1.0</w:t>
      </w:r>
      <w:r>
        <w:t xml:space="preserve">, no caret) in the dependency catalog because a downstream Expo-based mobile client (if/when built from this workspace) requires that exact version; do not relax this pin without checking Expo compatibility.</w:t>
      </w:r>
    </w:p>
    <w:bookmarkEnd w:id="24"/>
    <w:bookmarkEnd w:id="25"/>
    <w:bookmarkStart w:id="30" w:name="backend-architecture"/>
    <w:p>
      <w:pPr>
        <w:pStyle w:val="Heading1"/>
      </w:pPr>
      <w:r>
        <w:t xml:space="preserve">4. Backend Architecture</w:t>
      </w:r>
    </w:p>
    <w:bookmarkStart w:id="26" w:name="application-bootstrap"/>
    <w:p>
      <w:pPr>
        <w:pStyle w:val="Heading2"/>
      </w:pPr>
      <w:r>
        <w:t xml:space="preserve">4.1 Application Bootstrap</w:t>
      </w:r>
    </w:p>
    <w:p>
      <w:pPr>
        <w:pStyle w:val="FirstParagraph"/>
      </w:pPr>
      <w:r>
        <w:rPr>
          <w:rStyle w:val="VerbatimChar"/>
        </w:rPr>
        <w:t xml:space="preserve">artifacts/api-server/src/index.ts</w:t>
      </w:r>
      <w:r>
        <w:t xml:space="preserve"> </w:t>
      </w:r>
      <w:r>
        <w:t xml:space="preserve">is the process entry point. Startup sequence:</w:t>
      </w:r>
    </w:p>
    <w:p>
      <w:pPr>
        <w:pStyle w:val="Compact"/>
        <w:numPr>
          <w:ilvl w:val="0"/>
          <w:numId w:val="1001"/>
        </w:numPr>
      </w:pPr>
      <w:r>
        <w:t xml:space="preserve">Import</w:t>
      </w:r>
      <w:r>
        <w:t xml:space="preserve"> </w:t>
      </w:r>
      <w:r>
        <w:rPr>
          <w:rStyle w:val="VerbatimChar"/>
        </w:rPr>
        <w:t xml:space="preserve">./lib/sentry</w:t>
      </w:r>
      <w:r>
        <w:t xml:space="preserve"> </w:t>
      </w:r>
      <w:r>
        <w:rPr>
          <w:b/>
          <w:bCs/>
        </w:rPr>
        <w:t xml:space="preserve">first</w:t>
      </w:r>
      <w:r>
        <w:t xml:space="preserve">, before any other module, so Sentry’s auto-instrumentation hooks attach before other libraries initialize.</w:t>
      </w:r>
    </w:p>
    <w:p>
      <w:pPr>
        <w:pStyle w:val="Compact"/>
        <w:numPr>
          <w:ilvl w:val="0"/>
          <w:numId w:val="1001"/>
        </w:numPr>
      </w:pPr>
      <w:r>
        <w:t xml:space="preserve">Fail fast (</w:t>
      </w:r>
      <w:r>
        <w:rPr>
          <w:rStyle w:val="VerbatimChar"/>
        </w:rPr>
        <w:t xml:space="preserve">process.exit(1)</w:t>
      </w:r>
      <w:r>
        <w:t xml:space="preserve">) if</w:t>
      </w:r>
      <w:r>
        <w:t xml:space="preserve"> </w:t>
      </w:r>
      <w:r>
        <w:rPr>
          <w:rStyle w:val="VerbatimChar"/>
        </w:rPr>
        <w:t xml:space="preserve">DATABASE_URL</w:t>
      </w:r>
      <w:r>
        <w:t xml:space="preserve"> </w:t>
      </w:r>
      <w:r>
        <w:t xml:space="preserve">is not set — every route depends on a DB connection, and starting anyway would only surface confusing failures per-request instead of one clear boot-time error.</w:t>
      </w:r>
    </w:p>
    <w:p>
      <w:pPr>
        <w:pStyle w:val="Compact"/>
        <w:numPr>
          <w:ilvl w:val="0"/>
          <w:numId w:val="1001"/>
        </w:numPr>
      </w:pPr>
      <w:r>
        <w:t xml:space="preserve">Fail fast (</w:t>
      </w:r>
      <w:r>
        <w:rPr>
          <w:rStyle w:val="VerbatimChar"/>
        </w:rPr>
        <w:t xml:space="preserve">throw</w:t>
      </w:r>
      <w:r>
        <w:t xml:space="preserve">) if</w:t>
      </w:r>
      <w:r>
        <w:t xml:space="preserve"> </w:t>
      </w:r>
      <w:r>
        <w:rPr>
          <w:rStyle w:val="VerbatimChar"/>
        </w:rPr>
        <w:t xml:space="preserve">PORT</w:t>
      </w:r>
      <w:r>
        <w:t xml:space="preserve"> </w:t>
      </w:r>
      <w:r>
        <w:t xml:space="preserve">is missing or not a valid positive number.</w:t>
      </w:r>
    </w:p>
    <w:p>
      <w:pPr>
        <w:pStyle w:val="Compact"/>
        <w:numPr>
          <w:ilvl w:val="0"/>
          <w:numId w:val="1001"/>
        </w:numPr>
      </w:pPr>
      <w:r>
        <w:t xml:space="preserve">Acquire a</w:t>
      </w:r>
      <w:r>
        <w:t xml:space="preserve"> </w:t>
      </w:r>
      <w:r>
        <w:rPr>
          <w:b/>
          <w:bCs/>
        </w:rPr>
        <w:t xml:space="preserve">Postgres advisory lock</w:t>
      </w:r>
      <w:r>
        <w:t xml:space="preserve"> </w:t>
      </w:r>
      <w:r>
        <w:t xml:space="preserve">(</w:t>
      </w:r>
      <w:r>
        <w:rPr>
          <w:rStyle w:val="VerbatimChar"/>
        </w:rPr>
        <w:t xml:space="preserve">pg_advisory_lock(987654321)</w:t>
      </w:r>
      <w:r>
        <w:t xml:space="preserve">) before running any schema setup. This serializes migration execution across concurrent instances (e.g. rolling deploys, dev hot-reload spawning multiple processes) so two processes never race through DDL simultaneously.</w:t>
      </w:r>
    </w:p>
    <w:p>
      <w:pPr>
        <w:pStyle w:val="Compact"/>
        <w:numPr>
          <w:ilvl w:val="0"/>
          <w:numId w:val="1001"/>
        </w:numPr>
      </w:pPr>
      <w:r>
        <w:t xml:space="preserve">Run</w:t>
      </w:r>
      <w:r>
        <w:t xml:space="preserve"> </w:t>
      </w:r>
      <w:r>
        <w:rPr>
          <w:rStyle w:val="VerbatimChar"/>
        </w:rPr>
        <w:t xml:space="preserve">baselineLegacyPushDatabase()</w:t>
      </w:r>
      <w:r>
        <w:t xml:space="preserve"> </w:t>
      </w:r>
      <w:r>
        <w:t xml:space="preserve">— a one-time compatibility shim. If a database was previously initialized with</w:t>
      </w:r>
      <w:r>
        <w:t xml:space="preserve"> </w:t>
      </w:r>
      <w:r>
        <w:rPr>
          <w:rStyle w:val="VerbatimChar"/>
        </w:rPr>
        <w:t xml:space="preserve">drizzle-kit push</w:t>
      </w:r>
      <w:r>
        <w:t xml:space="preserve"> </w:t>
      </w:r>
      <w:r>
        <w:t xml:space="preserve">(no</w:t>
      </w:r>
      <w:r>
        <w:t xml:space="preserve"> </w:t>
      </w:r>
      <w:r>
        <w:rPr>
          <w:rStyle w:val="VerbatimChar"/>
        </w:rPr>
        <w:t xml:space="preserve">drizzle.__drizzle_migrations</w:t>
      </w:r>
      <w:r>
        <w:t xml:space="preserve"> </w:t>
      </w:r>
      <w:r>
        <w:t xml:space="preserve">tracking table) but already has ≥10 app tables, it stamps the initial migration as already-applied so</w:t>
      </w:r>
      <w:r>
        <w:t xml:space="preserve"> </w:t>
      </w:r>
      <w:r>
        <w:rPr>
          <w:rStyle w:val="VerbatimChar"/>
        </w:rPr>
        <w:t xml:space="preserve">drizzle-orm</w:t>
      </w:r>
      <w:r>
        <w:t xml:space="preserve">’s</w:t>
      </w:r>
      <w:r>
        <w:t xml:space="preserve"> </w:t>
      </w:r>
      <w:r>
        <w:rPr>
          <w:rStyle w:val="VerbatimChar"/>
        </w:rPr>
        <w:t xml:space="preserve">migrate()</w:t>
      </w:r>
      <w:r>
        <w:t xml:space="preserve"> </w:t>
      </w:r>
      <w:r>
        <w:t xml:space="preserve">doesn’t attempt to re-run DDL against existing tables. On a genuinely fresh database, this is a no-op and</w:t>
      </w:r>
      <w:r>
        <w:t xml:space="preserve"> </w:t>
      </w:r>
      <w:r>
        <w:rPr>
          <w:rStyle w:val="VerbatimChar"/>
        </w:rPr>
        <w:t xml:space="preserve">migrate()</w:t>
      </w:r>
      <w:r>
        <w:t xml:space="preserve"> </w:t>
      </w:r>
      <w:r>
        <w:t xml:space="preserve">builds the schema from scratch.</w:t>
      </w:r>
    </w:p>
    <w:p>
      <w:pPr>
        <w:pStyle w:val="Compact"/>
        <w:numPr>
          <w:ilvl w:val="0"/>
          <w:numId w:val="1001"/>
        </w:numPr>
      </w:pPr>
      <w:r>
        <w:t xml:space="preserve">Run</w:t>
      </w:r>
      <w:r>
        <w:t xml:space="preserve"> </w:t>
      </w:r>
      <w:r>
        <w:rPr>
          <w:rStyle w:val="VerbatimChar"/>
        </w:rPr>
        <w:t xml:space="preserve">migrate()</w:t>
      </w:r>
      <w:r>
        <w:t xml:space="preserve"> </w:t>
      </w:r>
      <w:r>
        <w:t xml:space="preserve">(drizzle-orm’s Postgres migrator) against</w:t>
      </w:r>
      <w:r>
        <w:t xml:space="preserve"> </w:t>
      </w:r>
      <w:r>
        <w:rPr>
          <w:rStyle w:val="VerbatimChar"/>
        </w:rPr>
        <w:t xml:space="preserve">lib/db/migrations</w:t>
      </w:r>
      <w:r>
        <w:t xml:space="preserve">.</w:t>
      </w:r>
    </w:p>
    <w:p>
      <w:pPr>
        <w:pStyle w:val="Compact"/>
        <w:numPr>
          <w:ilvl w:val="0"/>
          <w:numId w:val="1001"/>
        </w:numPr>
      </w:pPr>
      <w:r>
        <w:t xml:space="preserve">Release the advisory lock.</w:t>
      </w:r>
    </w:p>
    <w:p>
      <w:pPr>
        <w:pStyle w:val="Compact"/>
        <w:numPr>
          <w:ilvl w:val="0"/>
          <w:numId w:val="1001"/>
        </w:numPr>
      </w:pPr>
      <w:r>
        <w:t xml:space="preserve">Call</w:t>
      </w:r>
      <w:r>
        <w:t xml:space="preserve"> </w:t>
      </w:r>
      <w:r>
        <w:rPr>
          <w:rStyle w:val="VerbatimChar"/>
        </w:rPr>
        <w:t xml:space="preserve">app.listen(port)</w:t>
      </w:r>
      <w:r>
        <w:t xml:space="preserve">.</w:t>
      </w:r>
    </w:p>
    <w:p>
      <w:pPr>
        <w:pStyle w:val="FirstParagraph"/>
      </w:pPr>
      <w:r>
        <w:t xml:space="preserve">This mechanism means the safe way to evolve the schema going forward is</w:t>
      </w:r>
      <w:r>
        <w:t xml:space="preserve"> </w:t>
      </w:r>
      <w:r>
        <w:rPr>
          <w:b/>
          <w:bCs/>
        </w:rPr>
        <w:t xml:space="preserve">exclusively</w:t>
      </w:r>
      <w:r>
        <w:t xml:space="preserve"> </w:t>
      </w:r>
      <w:r>
        <w:t xml:space="preserve">via</w:t>
      </w:r>
      <w:r>
        <w:t xml:space="preserve"> </w:t>
      </w:r>
      <w:r>
        <w:rPr>
          <w:rStyle w:val="VerbatimChar"/>
        </w:rPr>
        <w:t xml:space="preserve">drizzle-kit generate</w:t>
      </w:r>
      <w:r>
        <w:t xml:space="preserve"> </w:t>
      </w:r>
      <w:r>
        <w:t xml:space="preserve">+ committed migration files under</w:t>
      </w:r>
      <w:r>
        <w:t xml:space="preserve"> </w:t>
      </w:r>
      <w:r>
        <w:rPr>
          <w:rStyle w:val="VerbatimChar"/>
        </w:rPr>
        <w:t xml:space="preserve">lib/db/migrations</w:t>
      </w:r>
      <w:r>
        <w:t xml:space="preserve"> </w:t>
      </w:r>
      <w:r>
        <w:t xml:space="preserve">— never</w:t>
      </w:r>
      <w:r>
        <w:t xml:space="preserve"> </w:t>
      </w:r>
      <w:r>
        <w:rPr>
          <w:rStyle w:val="VerbatimChar"/>
        </w:rPr>
        <w:t xml:space="preserve">drizzle-kit push</w:t>
      </w:r>
      <w:r>
        <w:t xml:space="preserve"> </w:t>
      </w:r>
      <w:r>
        <w:t xml:space="preserve">against a database that already has production data, since that bypasses the migration ledger this startup logic depends on.</w:t>
      </w:r>
    </w:p>
    <w:bookmarkEnd w:id="26"/>
    <w:bookmarkStart w:id="27" w:name="X3570919775818e29de64c91ddf4ee8487821af9"/>
    <w:p>
      <w:pPr>
        <w:pStyle w:val="Heading2"/>
      </w:pPr>
      <w:r>
        <w:t xml:space="preserve">4.2 Middleware Stack (</w:t>
      </w:r>
      <w:r>
        <w:rPr>
          <w:rStyle w:val="VerbatimChar"/>
        </w:rPr>
        <w:t xml:space="preserve">artifacts/api-server/src/app.ts</w:t>
      </w:r>
      <w:r>
        <w:t xml:space="preserve">)</w:t>
      </w:r>
    </w:p>
    <w:p>
      <w:pPr>
        <w:pStyle w:val="FirstParagraph"/>
      </w:pPr>
      <w:r>
        <w:t xml:space="preserve">Applied in this order:</w:t>
      </w:r>
    </w:p>
    <w:p>
      <w:pPr>
        <w:pStyle w:val="Compact"/>
        <w:numPr>
          <w:ilvl w:val="0"/>
          <w:numId w:val="1002"/>
        </w:numPr>
      </w:pPr>
      <w:r>
        <w:rPr>
          <w:rStyle w:val="VerbatimChar"/>
          <w:b/>
          <w:bCs/>
        </w:rPr>
        <w:t xml:space="preserve">pino-http</w:t>
      </w:r>
      <w:r>
        <w:t xml:space="preserve"> </w:t>
      </w:r>
      <w:r>
        <w:t xml:space="preserve">— structured request logging; custom serializers strip query strings from logged URLs and only log status code from responses (avoids leaking querystring PII/tokens into logs).</w:t>
      </w:r>
    </w:p>
    <w:p>
      <w:pPr>
        <w:pStyle w:val="Compact"/>
        <w:numPr>
          <w:ilvl w:val="0"/>
          <w:numId w:val="1002"/>
        </w:numPr>
      </w:pPr>
      <w:r>
        <w:rPr>
          <w:b/>
          <w:bCs/>
        </w:rPr>
        <w:t xml:space="preserve">Helmet</w:t>
      </w:r>
      <w:r>
        <w:t xml:space="preserve"> </w:t>
      </w:r>
      <w:r>
        <w:t xml:space="preserve">— security headers, with</w:t>
      </w:r>
      <w:r>
        <w:t xml:space="preserve"> </w:t>
      </w:r>
      <w:r>
        <w:rPr>
          <w:rStyle w:val="VerbatimChar"/>
        </w:rPr>
        <w:t xml:space="preserve">contentSecurityPolicy: false</w:t>
      </w:r>
      <w:r>
        <w:t xml:space="preserve"> </w:t>
      </w:r>
      <w:r>
        <w:t xml:space="preserve">and</w:t>
      </w:r>
      <w:r>
        <w:t xml:space="preserve"> </w:t>
      </w:r>
      <w:r>
        <w:rPr>
          <w:rStyle w:val="VerbatimChar"/>
        </w:rPr>
        <w:t xml:space="preserve">crossOriginEmbedderPolicy: false</w:t>
      </w:r>
      <w:r>
        <w:t xml:space="preserve"> </w:t>
      </w:r>
      <w:r>
        <w:t xml:space="preserve">explicitly disabled (the API is JSON-only and the PWA service worker needs to load cross-origin assets; CSP is expected to be enforced at the frontend/edge layer instead, not duplicated here).</w:t>
      </w:r>
    </w:p>
    <w:p>
      <w:pPr>
        <w:pStyle w:val="Compact"/>
        <w:numPr>
          <w:ilvl w:val="0"/>
          <w:numId w:val="1002"/>
        </w:numPr>
      </w:pPr>
      <w:r>
        <w:rPr>
          <w:b/>
          <w:bCs/>
        </w:rPr>
        <w:t xml:space="preserve">CORS</w:t>
      </w:r>
      <w:r>
        <w:t xml:space="preserve"> </w:t>
      </w:r>
      <w:r>
        <w:t xml:space="preserve">— allow-list built from</w:t>
      </w:r>
      <w:r>
        <w:t xml:space="preserve"> </w:t>
      </w:r>
      <w:r>
        <w:rPr>
          <w:rStyle w:val="VerbatimChar"/>
        </w:rPr>
        <w:t xml:space="preserve">REPLIT_DOMAINS</w:t>
      </w:r>
      <w:r>
        <w:t xml:space="preserve"> </w:t>
      </w:r>
      <w:r>
        <w:t xml:space="preserve">(comma-separated list of live domains, matched as</w:t>
      </w:r>
      <w:r>
        <w:t xml:space="preserve"> </w:t>
      </w:r>
      <w:r>
        <w:rPr>
          <w:rStyle w:val="VerbatimChar"/>
        </w:rPr>
        <w:t xml:space="preserve">https://&lt;domain&gt;</w:t>
      </w:r>
      <w:r>
        <w:t xml:space="preserve">), plus regex allowances for</w:t>
      </w:r>
      <w:r>
        <w:t xml:space="preserve"> </w:t>
      </w:r>
      <w:r>
        <w:rPr>
          <w:rStyle w:val="VerbatimChar"/>
        </w:rPr>
        <w:t xml:space="preserve">localhost</w:t>
      </w:r>
      <w:r>
        <w:t xml:space="preserve"> </w:t>
      </w:r>
      <w:r>
        <w:t xml:space="preserve">and</w:t>
      </w:r>
      <w:r>
        <w:t xml:space="preserve"> </w:t>
      </w:r>
      <w:r>
        <w:rPr>
          <w:rStyle w:val="VerbatimChar"/>
        </w:rPr>
        <w:t xml:space="preserve">0.0.0.0</w:t>
      </w:r>
      <w:r>
        <w:t xml:space="preserve"> </w:t>
      </w:r>
      <w:r>
        <w:t xml:space="preserve">in any port (development only). Requests with no</w:t>
      </w:r>
      <w:r>
        <w:t xml:space="preserve"> </w:t>
      </w:r>
      <w:r>
        <w:rPr>
          <w:rStyle w:val="VerbatimChar"/>
        </w:rPr>
        <w:t xml:space="preserve">Origin</w:t>
      </w:r>
      <w:r>
        <w:t xml:space="preserve"> </w:t>
      </w:r>
      <w:r>
        <w:t xml:space="preserve">header (curl, mobile native clients, same-origin) are allowed through; anything else is rejected and logged as a warning.</w:t>
      </w:r>
      <w:r>
        <w:t xml:space="preserve"> </w:t>
      </w:r>
      <w:r>
        <w:rPr>
          <w:rStyle w:val="VerbatimChar"/>
        </w:rPr>
        <w:t xml:space="preserve">credentials: true</w:t>
      </w:r>
      <w:r>
        <w:t xml:space="preserve"> </w:t>
      </w:r>
      <w:r>
        <w:t xml:space="preserve">is set so session cookies work cross-subdomain.</w:t>
      </w:r>
    </w:p>
    <w:p>
      <w:pPr>
        <w:pStyle w:val="Compact"/>
        <w:numPr>
          <w:ilvl w:val="0"/>
          <w:numId w:val="1002"/>
        </w:numPr>
      </w:pPr>
      <w:r>
        <w:rPr>
          <w:rStyle w:val="VerbatimChar"/>
          <w:b/>
          <w:bCs/>
        </w:rPr>
        <w:t xml:space="preserve">express.json</w:t>
      </w:r>
      <w:r>
        <w:rPr>
          <w:b/>
          <w:bCs/>
        </w:rPr>
        <w:t xml:space="preserve"> </w:t>
      </w:r>
      <w:r>
        <w:rPr>
          <w:b/>
          <w:bCs/>
        </w:rPr>
        <w:t xml:space="preserve">/</w:t>
      </w:r>
      <w:r>
        <w:rPr>
          <w:b/>
          <w:bCs/>
        </w:rPr>
        <w:t xml:space="preserve"> </w:t>
      </w:r>
      <w:r>
        <w:rPr>
          <w:rStyle w:val="VerbatimChar"/>
          <w:b/>
          <w:bCs/>
        </w:rPr>
        <w:t xml:space="preserve">express.urlencoded</w:t>
      </w:r>
      <w:r>
        <w:t xml:space="preserve"> </w:t>
      </w:r>
      <w:r>
        <w:t xml:space="preserve">— 30 MB body limit (sized for base64-encoded receipt image uploads: base64 adds ~33% overhead, so 30 MB comfortably covers a 20 MB source file).</w:t>
      </w:r>
    </w:p>
    <w:p>
      <w:pPr>
        <w:pStyle w:val="Compact"/>
        <w:numPr>
          <w:ilvl w:val="0"/>
          <w:numId w:val="1002"/>
        </w:numPr>
      </w:pPr>
      <w:r>
        <w:rPr>
          <w:rStyle w:val="VerbatimChar"/>
          <w:b/>
          <w:bCs/>
        </w:rPr>
        <w:t xml:space="preserve">express-session</w:t>
      </w:r>
      <w:r>
        <w:t xml:space="preserve">, backed by</w:t>
      </w:r>
      <w:r>
        <w:t xml:space="preserve"> </w:t>
      </w:r>
      <w:r>
        <w:rPr>
          <w:rStyle w:val="VerbatimChar"/>
        </w:rPr>
        <w:t xml:space="preserve">connect-pg-simple</w:t>
      </w:r>
      <w:r>
        <w:t xml:space="preserve"> </w:t>
      </w:r>
      <w:r>
        <w:t xml:space="preserve">(table</w:t>
      </w:r>
      <w:r>
        <w:t xml:space="preserve"> </w:t>
      </w:r>
      <w:r>
        <w:rPr>
          <w:rStyle w:val="VerbatimChar"/>
        </w:rPr>
        <w:t xml:space="preserve">sessions</w:t>
      </w:r>
      <w:r>
        <w:t xml:space="preserve">, auto-created). Cookie config:</w:t>
      </w:r>
      <w:r>
        <w:t xml:space="preserve"> </w:t>
      </w:r>
      <w:r>
        <w:rPr>
          <w:rStyle w:val="VerbatimChar"/>
        </w:rPr>
        <w:t xml:space="preserve">httpOnly: true</w:t>
      </w:r>
      <w:r>
        <w:t xml:space="preserve">,</w:t>
      </w:r>
      <w:r>
        <w:t xml:space="preserve"> </w:t>
      </w:r>
      <w:r>
        <w:rPr>
          <w:rStyle w:val="VerbatimChar"/>
        </w:rPr>
        <w:t xml:space="preserve">sameSite: "strict"</w:t>
      </w:r>
      <w:r>
        <w:t xml:space="preserve">,</w:t>
      </w:r>
      <w:r>
        <w:t xml:space="preserve"> </w:t>
      </w:r>
      <w:r>
        <w:rPr>
          <w:rStyle w:val="VerbatimChar"/>
        </w:rPr>
        <w:t xml:space="preserve">secure</w:t>
      </w:r>
      <w:r>
        <w:t xml:space="preserve"> </w:t>
      </w:r>
      <w:r>
        <w:t xml:space="preserve">gated on</w:t>
      </w:r>
      <w:r>
        <w:t xml:space="preserve"> </w:t>
      </w:r>
      <w:r>
        <w:rPr>
          <w:rStyle w:val="VerbatimChar"/>
        </w:rPr>
        <w:t xml:space="preserve">NODE_ENV === "production"</w:t>
      </w:r>
      <w:r>
        <w:t xml:space="preserve"> </w:t>
      </w:r>
      <w:r>
        <w:t xml:space="preserve">(must be false in plain-HTTP dev, true behind Replit’s HTTPS proxy in prod —</w:t>
      </w:r>
      <w:r>
        <w:t xml:space="preserve"> </w:t>
      </w:r>
      <w:r>
        <w:rPr>
          <w:rStyle w:val="VerbatimChar"/>
        </w:rPr>
        <w:t xml:space="preserve">app.set("trust proxy", 1)</w:t>
      </w:r>
      <w:r>
        <w:t xml:space="preserve"> </w:t>
      </w:r>
      <w:r>
        <w:t xml:space="preserve">is set so</w:t>
      </w:r>
      <w:r>
        <w:t xml:space="preserve"> </w:t>
      </w:r>
      <w:r>
        <w:rPr>
          <w:rStyle w:val="VerbatimChar"/>
        </w:rPr>
        <w:t xml:space="preserve">req.secure</w:t>
      </w:r>
      <w:r>
        <w:t xml:space="preserve"> </w:t>
      </w:r>
      <w:r>
        <w:t xml:space="preserve">resolves correctly behind the proxy),</w:t>
      </w:r>
      <w:r>
        <w:t xml:space="preserve"> </w:t>
      </w:r>
      <w:r>
        <w:rPr>
          <w:rStyle w:val="VerbatimChar"/>
        </w:rPr>
        <w:t xml:space="preserve">maxAge</w:t>
      </w:r>
      <w:r>
        <w:t xml:space="preserve"> </w:t>
      </w:r>
      <w:r>
        <w:t xml:space="preserve">30 days.</w:t>
      </w:r>
    </w:p>
    <w:p>
      <w:pPr>
        <w:pStyle w:val="Compact"/>
        <w:numPr>
          <w:ilvl w:val="0"/>
          <w:numId w:val="1002"/>
        </w:numPr>
      </w:pPr>
      <w:r>
        <w:rPr>
          <w:b/>
          <w:bCs/>
        </w:rPr>
        <w:t xml:space="preserve">Rate limiting</w:t>
      </w:r>
      <w:r>
        <w:t xml:space="preserve"> </w:t>
      </w:r>
      <w:r>
        <w:t xml:space="preserve">(</w:t>
      </w:r>
      <w:r>
        <w:rPr>
          <w:rStyle w:val="VerbatimChar"/>
        </w:rPr>
        <w:t xml:space="preserve">express-rate-limit</w:t>
      </w:r>
      <w:r>
        <w:t xml:space="preserve">), applied selectively:</w:t>
      </w:r>
    </w:p>
    <w:p>
      <w:pPr>
        <w:pStyle w:val="Compact"/>
        <w:numPr>
          <w:ilvl w:val="1"/>
          <w:numId w:val="1003"/>
        </w:numPr>
      </w:pPr>
      <w:r>
        <w:rPr>
          <w:rStyle w:val="VerbatimChar"/>
        </w:rPr>
        <w:t xml:space="preserve">/api/auth/*</w:t>
      </w:r>
      <w:r>
        <w:t xml:space="preserve"> </w:t>
      </w:r>
      <w:r>
        <w:t xml:space="preserve">— 20 requests / 15 minutes per IP (brute-force protection on login/PIN attempts).</w:t>
      </w:r>
    </w:p>
    <w:p>
      <w:pPr>
        <w:pStyle w:val="Compact"/>
        <w:numPr>
          <w:ilvl w:val="1"/>
          <w:numId w:val="1003"/>
        </w:numPr>
      </w:pPr>
      <w:r>
        <w:rPr>
          <w:rStyle w:val="VerbatimChar"/>
        </w:rPr>
        <w:t xml:space="preserve">/api/transactions/extract-screenshot</w:t>
      </w:r>
      <w:r>
        <w:t xml:space="preserve"> </w:t>
      </w:r>
      <w:r>
        <w:t xml:space="preserve">— 30 requests / hour per IP (cost/abuse protection — this endpoint calls the paid Gemini API per request).</w:t>
      </w:r>
    </w:p>
    <w:p>
      <w:pPr>
        <w:pStyle w:val="Compact"/>
        <w:numPr>
          <w:ilvl w:val="0"/>
          <w:numId w:val="1002"/>
        </w:numPr>
      </w:pPr>
      <w:r>
        <w:t xml:space="preserve">Main API router mounted at</w:t>
      </w:r>
      <w:r>
        <w:t xml:space="preserve"> </w:t>
      </w:r>
      <w:r>
        <w:rPr>
          <w:rStyle w:val="VerbatimChar"/>
        </w:rPr>
        <w:t xml:space="preserve">/api</w:t>
      </w:r>
      <w:r>
        <w:t xml:space="preserve">.</w:t>
      </w:r>
    </w:p>
    <w:p>
      <w:pPr>
        <w:pStyle w:val="Compact"/>
        <w:numPr>
          <w:ilvl w:val="0"/>
          <w:numId w:val="1002"/>
        </w:numPr>
      </w:pPr>
      <w:r>
        <w:t xml:space="preserve">Explicit</w:t>
      </w:r>
      <w:r>
        <w:t xml:space="preserve"> </w:t>
      </w:r>
      <w:r>
        <w:rPr>
          <w:rStyle w:val="VerbatimChar"/>
        </w:rPr>
        <w:t xml:space="preserve">404</w:t>
      </w:r>
      <w:r>
        <w:t xml:space="preserve"> </w:t>
      </w:r>
      <w:r>
        <w:t xml:space="preserve">JSON handler for unmatched</w:t>
      </w:r>
      <w:r>
        <w:t xml:space="preserve"> </w:t>
      </w:r>
      <w:r>
        <w:rPr>
          <w:rStyle w:val="VerbatimChar"/>
        </w:rPr>
        <w:t xml:space="preserve">/api/*</w:t>
      </w:r>
      <w:r>
        <w:t xml:space="preserve"> </w:t>
      </w:r>
      <w:r>
        <w:t xml:space="preserve">routes (avoids falling through to a default HTML error page for API clients).</w:t>
      </w:r>
    </w:p>
    <w:p>
      <w:pPr>
        <w:pStyle w:val="FirstParagraph"/>
      </w:pPr>
      <w:r>
        <w:rPr>
          <w:b/>
          <w:bCs/>
        </w:rPr>
        <w:t xml:space="preserve">Boot-time safety check:</w:t>
      </w:r>
      <w:r>
        <w:t xml:space="preserve"> </w:t>
      </w:r>
      <w:r>
        <w:t xml:space="preserve">if</w:t>
      </w:r>
      <w:r>
        <w:t xml:space="preserve"> </w:t>
      </w:r>
      <w:r>
        <w:rPr>
          <w:rStyle w:val="VerbatimChar"/>
        </w:rPr>
        <w:t xml:space="preserve">SESSION_SECRET</w:t>
      </w:r>
      <w:r>
        <w:t xml:space="preserve"> </w:t>
      </w:r>
      <w:r>
        <w:t xml:space="preserve">is unset or equal to the literal placeholder</w:t>
      </w:r>
      <w:r>
        <w:t xml:space="preserve"> </w:t>
      </w:r>
      <w:r>
        <w:rPr>
          <w:rStyle w:val="VerbatimChar"/>
        </w:rPr>
        <w:t xml:space="preserve">"dev-secret-change-in-prod"</w:t>
      </w:r>
      <w:r>
        <w:t xml:space="preserve">, the app throws and refuses to start when</w:t>
      </w:r>
      <w:r>
        <w:t xml:space="preserve"> </w:t>
      </w:r>
      <w:r>
        <w:rPr>
          <w:rStyle w:val="VerbatimChar"/>
        </w:rPr>
        <w:t xml:space="preserve">NODE_ENV === "production"</w:t>
      </w:r>
      <w:r>
        <w:t xml:space="preserve"> </w:t>
      </w:r>
      <w:r>
        <w:t xml:space="preserve">(it only warns in development). Do not remove this guard.</w:t>
      </w:r>
    </w:p>
    <w:bookmarkEnd w:id="27"/>
    <w:bookmarkStart w:id="28" w:name="X7795e9f5830874162940fe8dc13c30115549e51"/>
    <w:p>
      <w:pPr>
        <w:pStyle w:val="Heading2"/>
      </w:pPr>
      <w:r>
        <w:t xml:space="preserve">4.3 Route Modules (</w:t>
      </w:r>
      <w:r>
        <w:rPr>
          <w:rStyle w:val="VerbatimChar"/>
        </w:rPr>
        <w:t xml:space="preserve">artifacts/api-server/src/routes/</w:t>
      </w:r>
      <w:r>
        <w:t xml:space="preserve">)</w:t>
      </w:r>
    </w:p>
    <w:p>
      <w:pPr>
        <w:pStyle w:val="FirstParagraph"/>
      </w:pPr>
      <w:r>
        <w:t xml:space="preserve">Each file registers a scoped Express router mounted by</w:t>
      </w:r>
      <w:r>
        <w:t xml:space="preserve"> </w:t>
      </w:r>
      <w:r>
        <w:rPr>
          <w:rStyle w:val="VerbatimChar"/>
        </w:rPr>
        <w:t xml:space="preserve">routes/index.ts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categories.ts</w:t>
            </w:r>
          </w:p>
        </w:tc>
        <w:tc>
          <w:tcPr/>
          <w:p>
            <w:pPr>
              <w:pStyle w:val="Compact"/>
            </w:pPr>
            <w:r>
              <w:t xml:space="preserve">CRUD for spending categories</w:t>
            </w:r>
          </w:p>
        </w:tc>
      </w:tr>
      <w:tr>
        <w:tc>
          <w:tcPr/>
          <w:p>
            <w:pPr>
              <w:pStyle w:val="Compact"/>
            </w:pPr>
            <w:r>
              <w:rPr>
                <w:rStyle w:val="VerbatimChar"/>
              </w:rPr>
              <w:t xml:space="preserve">category-shares.ts</w:t>
            </w:r>
          </w:p>
        </w:tc>
        <w:tc>
          <w:tcPr/>
          <w:p>
            <w:pPr>
              <w:pStyle w:val="Compact"/>
            </w:pPr>
            <w:r>
              <w:t xml:space="preserve">Household category-sharing proposals (propose/accept/reject a shared category between household members)</w:t>
            </w:r>
          </w:p>
        </w:tc>
      </w:tr>
      <w:tr>
        <w:tc>
          <w:tcPr/>
          <w:p>
            <w:pPr>
              <w:pStyle w:val="Compact"/>
            </w:pPr>
            <w:r>
              <w:rPr>
                <w:rStyle w:val="VerbatimChar"/>
              </w:rPr>
              <w:t xml:space="preserve">currencies.ts</w:t>
            </w:r>
          </w:p>
        </w:tc>
        <w:tc>
          <w:tcPr/>
          <w:p>
            <w:pPr>
              <w:pStyle w:val="Compact"/>
            </w:pPr>
            <w:r>
              <w:t xml:space="preserve">Supported currency list and conversion-rate lookups for multi-currency transactions</w:t>
            </w:r>
          </w:p>
        </w:tc>
      </w:tr>
      <w:tr>
        <w:tc>
          <w:tcPr/>
          <w:p>
            <w:pPr>
              <w:pStyle w:val="Compact"/>
            </w:pPr>
            <w:r>
              <w:rPr>
                <w:rStyle w:val="VerbatimChar"/>
              </w:rPr>
              <w:t xml:space="preserve">goals.ts</w:t>
            </w:r>
          </w:p>
        </w:tc>
        <w:tc>
          <w:tcPr/>
          <w:p>
            <w:pPr>
              <w:pStyle w:val="Compact"/>
            </w:pPr>
            <w:r>
              <w:t xml:space="preserve">Savings goal CRUD, contributions, and realization logic</w:t>
            </w:r>
          </w:p>
        </w:tc>
      </w:tr>
      <w:tr>
        <w:tc>
          <w:tcPr/>
          <w:p>
            <w:pPr>
              <w:pStyle w:val="Compact"/>
            </w:pPr>
            <w:r>
              <w:rPr>
                <w:rStyle w:val="VerbatimChar"/>
              </w:rPr>
              <w:t xml:space="preserve">great-larder.ts</w:t>
            </w:r>
          </w:p>
        </w:tc>
        <w:tc>
          <w:tcPr/>
          <w:p>
            <w:pPr>
              <w:pStyle w:val="Compact"/>
            </w:pPr>
            <w:r>
              <w:t xml:space="preserve">“Great Larder”</w:t>
            </w:r>
            <w:r>
              <w:t xml:space="preserve"> </w:t>
            </w:r>
            <w:r>
              <w:t xml:space="preserve">household-level pooled savings feature</w:t>
            </w:r>
          </w:p>
        </w:tc>
      </w:tr>
      <w:tr>
        <w:tc>
          <w:tcPr/>
          <w:p>
            <w:pPr>
              <w:pStyle w:val="Compact"/>
            </w:pPr>
            <w:r>
              <w:rPr>
                <w:rStyle w:val="VerbatimChar"/>
              </w:rPr>
              <w:t xml:space="preserve">health.ts</w:t>
            </w:r>
          </w:p>
        </w:tc>
        <w:tc>
          <w:tcPr/>
          <w:p>
            <w:pPr>
              <w:pStyle w:val="Compact"/>
            </w:pPr>
            <w:r>
              <w:t xml:space="preserve">Liveness/readiness endpoint for uptime checks</w:t>
            </w:r>
          </w:p>
        </w:tc>
      </w:tr>
      <w:tr>
        <w:tc>
          <w:tcPr/>
          <w:p>
            <w:pPr>
              <w:pStyle w:val="Compact"/>
            </w:pPr>
            <w:r>
              <w:rPr>
                <w:rStyle w:val="VerbatimChar"/>
              </w:rPr>
              <w:t xml:space="preserve">households.ts</w:t>
            </w:r>
          </w:p>
        </w:tc>
        <w:tc>
          <w:tcPr/>
          <w:p>
            <w:pPr>
              <w:pStyle w:val="Compact"/>
            </w:pPr>
            <w:r>
              <w:t xml:space="preserve">Household creation, membership, ownership transfer</w:t>
            </w:r>
          </w:p>
        </w:tc>
      </w:tr>
      <w:tr>
        <w:tc>
          <w:tcPr/>
          <w:p>
            <w:pPr>
              <w:pStyle w:val="Compact"/>
            </w:pPr>
            <w:r>
              <w:rPr>
                <w:rStyle w:val="VerbatimChar"/>
              </w:rPr>
              <w:t xml:space="preserve">invites.ts</w:t>
            </w:r>
          </w:p>
        </w:tc>
        <w:tc>
          <w:tcPr/>
          <w:p>
            <w:pPr>
              <w:pStyle w:val="Compact"/>
            </w:pPr>
            <w:r>
              <w:t xml:space="preserve">Household invite issuance/acceptance</w:t>
            </w:r>
          </w:p>
        </w:tc>
      </w:tr>
      <w:tr>
        <w:tc>
          <w:tcPr/>
          <w:p>
            <w:pPr>
              <w:pStyle w:val="Compact"/>
            </w:pPr>
            <w:r>
              <w:rPr>
                <w:rStyle w:val="VerbatimChar"/>
              </w:rPr>
              <w:t xml:space="preserve">larder.ts</w:t>
            </w:r>
          </w:p>
        </w:tc>
        <w:tc>
          <w:tcPr/>
          <w:p>
            <w:pPr>
              <w:pStyle w:val="Compact"/>
            </w:pPr>
            <w:r>
              <w:t xml:space="preserve">Personal</w:t>
            </w:r>
            <w:r>
              <w:t xml:space="preserve"> </w:t>
            </w:r>
            <w:r>
              <w:t xml:space="preserve">“Larder”</w:t>
            </w:r>
            <w:r>
              <w:t xml:space="preserve"> </w:t>
            </w:r>
            <w:r>
              <w:t xml:space="preserve">(individual savings jar) funding/spending</w:t>
            </w:r>
          </w:p>
        </w:tc>
      </w:tr>
      <w:tr>
        <w:tc>
          <w:tcPr/>
          <w:p>
            <w:pPr>
              <w:pStyle w:val="Compact"/>
            </w:pPr>
            <w:r>
              <w:rPr>
                <w:rStyle w:val="VerbatimChar"/>
              </w:rPr>
              <w:t xml:space="preserve">live-activity.ts</w:t>
            </w:r>
          </w:p>
        </w:tc>
        <w:tc>
          <w:tcPr/>
          <w:p>
            <w:pPr>
              <w:pStyle w:val="Compact"/>
            </w:pPr>
            <w:r>
              <w:t xml:space="preserve">Live Activity token registration (real-time device widgets)</w:t>
            </w:r>
          </w:p>
        </w:tc>
      </w:tr>
      <w:tr>
        <w:tc>
          <w:tcPr/>
          <w:p>
            <w:pPr>
              <w:pStyle w:val="Compact"/>
            </w:pPr>
            <w:r>
              <w:rPr>
                <w:rStyle w:val="VerbatimChar"/>
              </w:rPr>
              <w:t xml:space="preserve">merchant-categories.ts</w:t>
            </w:r>
          </w:p>
        </w:tc>
        <w:tc>
          <w:tcPr/>
          <w:p>
            <w:pPr>
              <w:pStyle w:val="Compact"/>
            </w:pPr>
            <w:r>
              <w:t xml:space="preserve">Merchant → category auto-assignment rule engine</w:t>
            </w:r>
          </w:p>
        </w:tc>
      </w:tr>
      <w:tr>
        <w:tc>
          <w:tcPr/>
          <w:p>
            <w:pPr>
              <w:pStyle w:val="Compact"/>
            </w:pPr>
            <w:r>
              <w:rPr>
                <w:rStyle w:val="VerbatimChar"/>
              </w:rPr>
              <w:t xml:space="preserve">notifications.ts</w:t>
            </w:r>
          </w:p>
        </w:tc>
        <w:tc>
          <w:tcPr/>
          <w:p>
            <w:pPr>
              <w:pStyle w:val="Compact"/>
            </w:pPr>
            <w:r>
              <w:t xml:space="preserve">Notification-center feed (list/mark-read/dismiss) and per-user notification settings</w:t>
            </w:r>
          </w:p>
        </w:tc>
      </w:tr>
      <w:tr>
        <w:tc>
          <w:tcPr/>
          <w:p>
            <w:pPr>
              <w:pStyle w:val="Compact"/>
            </w:pPr>
            <w:r>
              <w:rPr>
                <w:rStyle w:val="VerbatimChar"/>
              </w:rPr>
              <w:t xml:space="preserve">recurring-payments.ts</w:t>
            </w:r>
          </w:p>
        </w:tc>
        <w:tc>
          <w:tcPr/>
          <w:p>
            <w:pPr>
              <w:pStyle w:val="Compact"/>
            </w:pPr>
            <w:r>
              <w:t xml:space="preserve">Recurring payment CRUD, manual</w:t>
            </w:r>
            <w:r>
              <w:t xml:space="preserve"> </w:t>
            </w:r>
            <w:r>
              <w:t xml:space="preserve">“apply now”</w:t>
            </w:r>
            <w:r>
              <w:t xml:space="preserve">, and scheduled auto-apply</w:t>
            </w:r>
          </w:p>
        </w:tc>
      </w:tr>
      <w:tr>
        <w:tc>
          <w:tcPr/>
          <w:p>
            <w:pPr>
              <w:pStyle w:val="Compact"/>
            </w:pPr>
            <w:r>
              <w:rPr>
                <w:rStyle w:val="VerbatimChar"/>
              </w:rPr>
              <w:t xml:space="preserve">splits.ts</w:t>
            </w:r>
          </w:p>
        </w:tc>
        <w:tc>
          <w:tcPr/>
          <w:p>
            <w:pPr>
              <w:pStyle w:val="Compact"/>
            </w:pPr>
            <w:r>
              <w:t xml:space="preserve">Transaction/expense split creation and resolution</w:t>
            </w:r>
          </w:p>
        </w:tc>
      </w:tr>
      <w:tr>
        <w:tc>
          <w:tcPr/>
          <w:p>
            <w:pPr>
              <w:pStyle w:val="Compact"/>
            </w:pPr>
            <w:r>
              <w:rPr>
                <w:rStyle w:val="VerbatimChar"/>
              </w:rPr>
              <w:t xml:space="preserve">storage.ts</w:t>
            </w:r>
          </w:p>
        </w:tc>
        <w:tc>
          <w:tcPr/>
          <w:p>
            <w:pPr>
              <w:pStyle w:val="Compact"/>
            </w:pPr>
            <w:r>
              <w:t xml:space="preserve">Authenticated object-storage proxy for receipt images (ownership-checked before serving)</w:t>
            </w:r>
          </w:p>
        </w:tc>
      </w:tr>
      <w:tr>
        <w:tc>
          <w:tcPr/>
          <w:p>
            <w:pPr>
              <w:pStyle w:val="Compact"/>
            </w:pPr>
            <w:r>
              <w:rPr>
                <w:rStyle w:val="VerbatimChar"/>
              </w:rPr>
              <w:t xml:space="preserve">summary.ts</w:t>
            </w:r>
          </w:p>
        </w:tc>
        <w:tc>
          <w:tcPr/>
          <w:p>
            <w:pPr>
              <w:pStyle w:val="Compact"/>
            </w:pPr>
            <w:r>
              <w:t xml:space="preserve">Aggregate spending summaries (monthly/category breakdowns) used by dashboards</w:t>
            </w:r>
          </w:p>
        </w:tc>
      </w:tr>
      <w:tr>
        <w:tc>
          <w:tcPr/>
          <w:p>
            <w:pPr>
              <w:pStyle w:val="Compact"/>
            </w:pPr>
            <w:r>
              <w:rPr>
                <w:rStyle w:val="VerbatimChar"/>
              </w:rPr>
              <w:t xml:space="preserve">transactions.ts</w:t>
            </w:r>
          </w:p>
        </w:tc>
        <w:tc>
          <w:tcPr/>
          <w:p>
            <w:pPr>
              <w:pStyle w:val="Compact"/>
            </w:pPr>
            <w:r>
              <w:t xml:space="preserve">Core transaction CRUD, filtering, and AI screenshot-extraction endpoint</w:t>
            </w:r>
          </w:p>
        </w:tc>
      </w:tr>
      <w:tr>
        <w:tc>
          <w:tcPr/>
          <w:p>
            <w:pPr>
              <w:pStyle w:val="Compact"/>
            </w:pPr>
            <w:r>
              <w:rPr>
                <w:rStyle w:val="VerbatimChar"/>
              </w:rPr>
              <w:t xml:space="preserve">webhook.ts</w:t>
            </w:r>
          </w:p>
        </w:tc>
        <w:tc>
          <w:tcPr/>
          <w:p>
            <w:pPr>
              <w:pStyle w:val="Compact"/>
            </w:pPr>
            <w:r>
              <w:t xml:space="preserve">Inbound webhook handling</w:t>
            </w:r>
          </w:p>
        </w:tc>
      </w:tr>
    </w:tbl>
    <w:p>
      <w:pPr>
        <w:pStyle w:val="BodyText"/>
      </w:pPr>
      <w:r>
        <w:t xml:space="preserve">Business logic that is nontrivial or shared across routes is factored into</w:t>
      </w:r>
      <w:r>
        <w:t xml:space="preserve"> </w:t>
      </w:r>
      <w:r>
        <w:rPr>
          <w:rStyle w:val="VerbatimChar"/>
        </w:rPr>
        <w:t xml:space="preserve">src/lib/*.ts</w:t>
      </w:r>
      <w:r>
        <w:t xml:space="preserve"> </w:t>
      </w:r>
      <w:r>
        <w:t xml:space="preserve">helpers rather than inlined in route handlers — notably</w:t>
      </w:r>
      <w:r>
        <w:t xml:space="preserve"> </w:t>
      </w:r>
      <w:r>
        <w:rPr>
          <w:rStyle w:val="VerbatimChar"/>
        </w:rPr>
        <w:t xml:space="preserve">objectStorage.ts</w:t>
      </w:r>
      <w:r>
        <w:t xml:space="preserve"> </w:t>
      </w:r>
      <w:r>
        <w:t xml:space="preserve">(GCS abstraction),</w:t>
      </w:r>
      <w:r>
        <w:t xml:space="preserve"> </w:t>
      </w:r>
      <w:r>
        <w:rPr>
          <w:rStyle w:val="VerbatimChar"/>
        </w:rPr>
        <w:t xml:space="preserve">recurring-helpers.ts</w:t>
      </w:r>
      <w:r>
        <w:t xml:space="preserve">,</w:t>
      </w:r>
      <w:r>
        <w:t xml:space="preserve"> </w:t>
      </w:r>
      <w:r>
        <w:rPr>
          <w:rStyle w:val="VerbatimChar"/>
        </w:rPr>
        <w:t xml:space="preserve">goals-helpers.ts</w:t>
      </w:r>
      <w:r>
        <w:t xml:space="preserve">,</w:t>
      </w:r>
      <w:r>
        <w:t xml:space="preserve"> </w:t>
      </w:r>
      <w:r>
        <w:rPr>
          <w:rStyle w:val="VerbatimChar"/>
        </w:rPr>
        <w:t xml:space="preserve">split-helpers.ts</w:t>
      </w:r>
      <w:r>
        <w:t xml:space="preserve">,</w:t>
      </w:r>
      <w:r>
        <w:t xml:space="preserve"> </w:t>
      </w:r>
      <w:r>
        <w:rPr>
          <w:rStyle w:val="VerbatimChar"/>
        </w:rPr>
        <w:t xml:space="preserve">summary-helpers.ts</w:t>
      </w:r>
      <w:r>
        <w:t xml:space="preserve">, and</w:t>
      </w:r>
      <w:r>
        <w:t xml:space="preserve"> </w:t>
      </w:r>
      <w:r>
        <w:rPr>
          <w:rStyle w:val="VerbatimChar"/>
        </w:rPr>
        <w:t xml:space="preserve">budget-sync.ts</w:t>
      </w:r>
      <w:r>
        <w:t xml:space="preserve">. This is the pattern to follow for new business logic:</w:t>
      </w:r>
      <w:r>
        <w:t xml:space="preserve"> </w:t>
      </w:r>
      <w:r>
        <w:rPr>
          <w:b/>
          <w:bCs/>
        </w:rPr>
        <w:t xml:space="preserve">route handlers should stay thin</w:t>
      </w:r>
      <w:r>
        <w:t xml:space="preserve"> </w:t>
      </w:r>
      <w:r>
        <w:t xml:space="preserve">(auth/validation/response shaping) and delegate computation to a</w:t>
      </w:r>
      <w:r>
        <w:t xml:space="preserve"> </w:t>
      </w:r>
      <w:r>
        <w:rPr>
          <w:rStyle w:val="VerbatimChar"/>
        </w:rPr>
        <w:t xml:space="preserve">lib/</w:t>
      </w:r>
      <w:r>
        <w:t xml:space="preserve"> </w:t>
      </w:r>
      <w:r>
        <w:t xml:space="preserve">helper that can be unit-tested independently of HTTP (see §8 — this is exactly how the existing</w:t>
      </w:r>
      <w:r>
        <w:t xml:space="preserve"> </w:t>
      </w:r>
      <w:r>
        <w:rPr>
          <w:rStyle w:val="VerbatimChar"/>
        </w:rPr>
        <w:t xml:space="preserve">__tests__</w:t>
      </w:r>
      <w:r>
        <w:t xml:space="preserve"> </w:t>
      </w:r>
      <w:r>
        <w:t xml:space="preserve">suite is structured).</w:t>
      </w:r>
    </w:p>
    <w:bookmarkEnd w:id="28"/>
    <w:bookmarkStart w:id="29" w:name="validation"/>
    <w:p>
      <w:pPr>
        <w:pStyle w:val="Heading2"/>
      </w:pPr>
      <w:r>
        <w:t xml:space="preserve">4.4 Validation</w:t>
      </w:r>
    </w:p>
    <w:p>
      <w:pPr>
        <w:pStyle w:val="FirstParagraph"/>
      </w:pPr>
      <w:r>
        <w:t xml:space="preserve">Request bodies are validated against Zod schemas defined in</w:t>
      </w:r>
      <w:r>
        <w:t xml:space="preserve"> </w:t>
      </w:r>
      <w:r>
        <w:rPr>
          <w:rStyle w:val="VerbatimChar"/>
        </w:rPr>
        <w:t xml:space="preserve">@workspace/api-zod</w:t>
      </w:r>
      <w:r>
        <w:t xml:space="preserve"> </w:t>
      </w:r>
      <w:r>
        <w:t xml:space="preserve">(shared package, also consumed to generate frontend types via</w:t>
      </w:r>
      <w:r>
        <w:t xml:space="preserve"> </w:t>
      </w:r>
      <w:r>
        <w:rPr>
          <w:rStyle w:val="VerbatimChar"/>
        </w:rPr>
        <w:t xml:space="preserve">@workspace/api-client-react</w:t>
      </w:r>
      <w:r>
        <w:t xml:space="preserve">). Do not hand-roll ad hoc validation in route handlers for new endpoints — extend the shared Zod schema so client and server stay in sync automatically through the generated client.</w:t>
      </w:r>
    </w:p>
    <w:bookmarkEnd w:id="29"/>
    <w:bookmarkEnd w:id="30"/>
    <w:bookmarkStart w:id="34" w:name="database"/>
    <w:p>
      <w:pPr>
        <w:pStyle w:val="Heading1"/>
      </w:pPr>
      <w:r>
        <w:t xml:space="preserve">5. Database</w:t>
      </w:r>
    </w:p>
    <w:bookmarkStart w:id="31" w:name="migration-strategy"/>
    <w:p>
      <w:pPr>
        <w:pStyle w:val="Heading2"/>
      </w:pPr>
      <w:r>
        <w:t xml:space="preserve">5.1 Migration Strategy</w:t>
      </w:r>
    </w:p>
    <w:p>
      <w:pPr>
        <w:pStyle w:val="Compact"/>
        <w:numPr>
          <w:ilvl w:val="0"/>
          <w:numId w:val="1004"/>
        </w:numPr>
      </w:pPr>
      <w:r>
        <w:t xml:space="preserve">ORM: Drizzle ORM, schema authored in</w:t>
      </w:r>
      <w:r>
        <w:t xml:space="preserve"> </w:t>
      </w:r>
      <w:r>
        <w:rPr>
          <w:rStyle w:val="VerbatimChar"/>
        </w:rPr>
        <w:t xml:space="preserve">lib/db/src/schema/*.ts</w:t>
      </w:r>
      <w:r>
        <w:t xml:space="preserve"> </w:t>
      </w:r>
      <w:r>
        <w:t xml:space="preserve">(one file per table/domain), re-exported from</w:t>
      </w:r>
      <w:r>
        <w:t xml:space="preserve"> </w:t>
      </w:r>
      <w:r>
        <w:rPr>
          <w:rStyle w:val="VerbatimChar"/>
        </w:rPr>
        <w:t xml:space="preserve">lib/db/src/schema/index.ts</w:t>
      </w:r>
      <w:r>
        <w:t xml:space="preserve">.</w:t>
      </w:r>
    </w:p>
    <w:p>
      <w:pPr>
        <w:pStyle w:val="Compact"/>
        <w:numPr>
          <w:ilvl w:val="0"/>
          <w:numId w:val="1004"/>
        </w:numPr>
      </w:pPr>
      <w:r>
        <w:t xml:space="preserve">Migrations are generated via</w:t>
      </w:r>
      <w:r>
        <w:t xml:space="preserve"> </w:t>
      </w:r>
      <w:r>
        <w:rPr>
          <w:rStyle w:val="VerbatimChar"/>
        </w:rPr>
        <w:t xml:space="preserve">drizzle-kit generate</w:t>
      </w:r>
      <w:r>
        <w:t xml:space="preserve"> </w:t>
      </w:r>
      <w:r>
        <w:t xml:space="preserve">and stored as SQL files under</w:t>
      </w:r>
      <w:r>
        <w:t xml:space="preserve"> </w:t>
      </w:r>
      <w:r>
        <w:rPr>
          <w:rStyle w:val="VerbatimChar"/>
        </w:rPr>
        <w:t xml:space="preserve">lib/db/migrations</w:t>
      </w:r>
      <w:r>
        <w:t xml:space="preserve">; they are applied at process boot by</w:t>
      </w:r>
      <w:r>
        <w:t xml:space="preserve"> </w:t>
      </w:r>
      <w:r>
        <w:rPr>
          <w:rStyle w:val="VerbatimChar"/>
        </w:rPr>
        <w:t xml:space="preserve">drizzle-orm/node-postgres/migrator</w:t>
      </w:r>
      <w:r>
        <w:t xml:space="preserve">’s</w:t>
      </w:r>
      <w:r>
        <w:t xml:space="preserve"> </w:t>
      </w:r>
      <w:r>
        <w:rPr>
          <w:rStyle w:val="VerbatimChar"/>
        </w:rPr>
        <w:t xml:space="preserve">migrate()</w:t>
      </w:r>
      <w:r>
        <w:t xml:space="preserve"> </w:t>
      </w:r>
      <w:r>
        <w:t xml:space="preserve">(see §4.1).</w:t>
      </w:r>
    </w:p>
    <w:p>
      <w:pPr>
        <w:pStyle w:val="Compact"/>
        <w:numPr>
          <w:ilvl w:val="0"/>
          <w:numId w:val="1004"/>
        </w:numPr>
      </w:pPr>
      <w:r>
        <w:rPr>
          <w:b/>
          <w:bCs/>
        </w:rPr>
        <w:t xml:space="preserve">Do not use</w:t>
      </w:r>
      <w:r>
        <w:rPr>
          <w:b/>
          <w:bCs/>
        </w:rPr>
        <w:t xml:space="preserve"> </w:t>
      </w:r>
      <w:r>
        <w:rPr>
          <w:rStyle w:val="VerbatimChar"/>
          <w:b/>
          <w:bCs/>
        </w:rPr>
        <w:t xml:space="preserve">drizzle-kit push</w:t>
      </w:r>
      <w:r>
        <w:rPr>
          <w:b/>
          <w:bCs/>
        </w:rPr>
        <w:t xml:space="preserve"> </w:t>
      </w:r>
      <w:r>
        <w:rPr>
          <w:b/>
          <w:bCs/>
        </w:rPr>
        <w:t xml:space="preserve">against any database containing real user data.</w:t>
      </w:r>
      <w:r>
        <w:t xml:space="preserve"> </w:t>
      </w:r>
      <w:r>
        <w:t xml:space="preserve">Push mode does not write to the migration ledger and will desynchronize the tracking table the startup baseline logic depends on. Schema changes must go through</w:t>
      </w:r>
      <w:r>
        <w:t xml:space="preserve"> </w:t>
      </w:r>
      <w:r>
        <w:rPr>
          <w:rStyle w:val="VerbatimChar"/>
        </w:rPr>
        <w:t xml:space="preserve">generate</w:t>
      </w:r>
      <w:r>
        <w:t xml:space="preserve"> </w:t>
      </w:r>
      <w:r>
        <w:t xml:space="preserve">+ a committed migration file, reviewed like any other code change.</w:t>
      </w:r>
    </w:p>
    <w:bookmarkEnd w:id="31"/>
    <w:bookmarkStart w:id="32" w:name="schema-overview"/>
    <w:p>
      <w:pPr>
        <w:pStyle w:val="Heading2"/>
      </w:pPr>
      <w:r>
        <w:t xml:space="preserve">5.2 Schema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relationships</w:t>
            </w:r>
          </w:p>
        </w:tc>
      </w:tr>
      <w:tr>
        <w:tc>
          <w:tcPr/>
          <w:p>
            <w:pPr>
              <w:pStyle w:val="Compact"/>
            </w:pPr>
            <w:r>
              <w:rPr>
                <w:rStyle w:val="VerbatimChar"/>
              </w:rPr>
              <w:t xml:space="preserve">users</w:t>
            </w:r>
          </w:p>
        </w:tc>
        <w:tc>
          <w:tcPr/>
          <w:p>
            <w:pPr>
              <w:pStyle w:val="Compact"/>
            </w:pPr>
            <w:r>
              <w:t xml:space="preserve">Account records — PIN-based auth (</w:t>
            </w:r>
            <w:r>
              <w:rPr>
                <w:rStyle w:val="VerbatimChar"/>
              </w:rPr>
              <w:t xml:space="preserve">passwordHash</w:t>
            </w:r>
            <w:r>
              <w:t xml:space="preserve">,</w:t>
            </w:r>
            <w:r>
              <w:t xml:space="preserve"> </w:t>
            </w:r>
            <w:r>
              <w:rPr>
                <w:rStyle w:val="VerbatimChar"/>
              </w:rPr>
              <w:t xml:space="preserve">pinLength</w:t>
            </w:r>
            <w:r>
              <w:t xml:space="preserve">), PIN-reset tokens, terms/privacy acceptance flags, scheduled-deletion timestamp (24h grace period), optional AI-assistant nickname (</w:t>
            </w:r>
            <w:r>
              <w:rPr>
                <w:rStyle w:val="VerbatimChar"/>
              </w:rPr>
              <w:t xml:space="preserve">budgerName</w:t>
            </w:r>
            <w:r>
              <w:t xml:space="preserve">)</w:t>
            </w:r>
          </w:p>
        </w:tc>
        <w:tc>
          <w:tcPr/>
          <w:p>
            <w:pPr>
              <w:pStyle w:val="Compact"/>
            </w:pPr>
            <w:r>
              <w:t xml:space="preserve">Referenced by nearly every other table via</w:t>
            </w:r>
            <w:r>
              <w:t xml:space="preserve"> </w:t>
            </w:r>
            <w:r>
              <w:rPr>
                <w:rStyle w:val="VerbatimChar"/>
              </w:rPr>
              <w:t xml:space="preserve">userId</w:t>
            </w:r>
          </w:p>
        </w:tc>
      </w:tr>
      <w:tr>
        <w:tc>
          <w:tcPr/>
          <w:p>
            <w:pPr>
              <w:pStyle w:val="Compact"/>
            </w:pPr>
            <w:r>
              <w:rPr>
                <w:rStyle w:val="VerbatimChar"/>
              </w:rPr>
              <w:t xml:space="preserve">households</w:t>
            </w:r>
          </w:p>
        </w:tc>
        <w:tc>
          <w:tcPr/>
          <w:p>
            <w:pPr>
              <w:pStyle w:val="Compact"/>
            </w:pPr>
            <w:r>
              <w:t xml:space="preserve">Shared budgeting group</w:t>
            </w:r>
          </w:p>
        </w:tc>
        <w:tc>
          <w:tcPr/>
          <w:p>
            <w:pPr>
              <w:pStyle w:val="Compact"/>
            </w:pPr>
            <w:r>
              <w:rPr>
                <w:rStyle w:val="VerbatimChar"/>
              </w:rPr>
              <w:t xml:space="preserve">ownerId → users.id</w:t>
            </w:r>
            <w:r>
              <w:t xml:space="preserve"> </w:t>
            </w:r>
            <w:r>
              <w:t xml:space="preserve">(</w:t>
            </w:r>
            <w:r>
              <w:rPr>
                <w:rStyle w:val="VerbatimChar"/>
              </w:rPr>
              <w:t xml:space="preserve">onDelete: restrict</w:t>
            </w:r>
            <w:r>
              <w:t xml:space="preserve"> </w:t>
            </w:r>
            <w:r>
              <w:t xml:space="preserve">— an owner cannot be deleted while owning a household)</w:t>
            </w:r>
          </w:p>
        </w:tc>
      </w:tr>
      <w:tr>
        <w:tc>
          <w:tcPr/>
          <w:p>
            <w:pPr>
              <w:pStyle w:val="Compact"/>
            </w:pPr>
            <w:r>
              <w:rPr>
                <w:rStyle w:val="VerbatimChar"/>
              </w:rPr>
              <w:t xml:space="preserve">household_members</w:t>
            </w:r>
          </w:p>
        </w:tc>
        <w:tc>
          <w:tcPr/>
          <w:p>
            <w:pPr>
              <w:pStyle w:val="Compact"/>
            </w:pPr>
            <w:r>
              <w:t xml:space="preserve">Household membership join table</w:t>
            </w:r>
          </w:p>
        </w:tc>
        <w:tc>
          <w:tcPr/>
          <w:p>
            <w:pPr>
              <w:pStyle w:val="Compact"/>
            </w:pPr>
            <w:r>
              <w:rPr>
                <w:rStyle w:val="VerbatimChar"/>
              </w:rPr>
              <w:t xml:space="preserve">userId → users.id</w:t>
            </w:r>
            <w:r>
              <w:t xml:space="preserve">,</w:t>
            </w:r>
            <w:r>
              <w:t xml:space="preserve"> </w:t>
            </w:r>
            <w:r>
              <w:rPr>
                <w:rStyle w:val="VerbatimChar"/>
              </w:rPr>
              <w:t xml:space="preserve">householdId → households.id</w:t>
            </w:r>
            <w:r>
              <w:t xml:space="preserve">, both cascade; carries</w:t>
            </w:r>
            <w:r>
              <w:t xml:space="preserve"> </w:t>
            </w:r>
            <w:r>
              <w:rPr>
                <w:rStyle w:val="VerbatimChar"/>
              </w:rPr>
              <w:t xml:space="preserve">role</w:t>
            </w:r>
            <w:r>
              <w:t xml:space="preserve"> </w:t>
            </w:r>
            <w:r>
              <w:t xml:space="preserve">and a per-member UI color</w:t>
            </w:r>
          </w:p>
        </w:tc>
      </w:tr>
      <w:tr>
        <w:tc>
          <w:tcPr/>
          <w:p>
            <w:pPr>
              <w:pStyle w:val="Compact"/>
            </w:pPr>
            <w:r>
              <w:rPr>
                <w:rStyle w:val="VerbatimChar"/>
              </w:rPr>
              <w:t xml:space="preserve">categories</w:t>
            </w:r>
          </w:p>
        </w:tc>
        <w:tc>
          <w:tcPr/>
          <w:p>
            <w:pPr>
              <w:pStyle w:val="Compact"/>
            </w:pPr>
            <w:r>
              <w:t xml:space="preserve">Spending categories</w:t>
            </w:r>
          </w:p>
        </w:tc>
        <w:tc>
          <w:tcPr/>
          <w:p>
            <w:pPr>
              <w:pStyle w:val="Compact"/>
            </w:pPr>
            <w:r>
              <w:t xml:space="preserve">Scoped to user/household</w:t>
            </w:r>
          </w:p>
        </w:tc>
      </w:tr>
      <w:tr>
        <w:tc>
          <w:tcPr/>
          <w:p>
            <w:pPr>
              <w:pStyle w:val="Compact"/>
            </w:pPr>
            <w:r>
              <w:rPr>
                <w:rStyle w:val="VerbatimChar"/>
              </w:rPr>
              <w:t xml:space="preserve">category_share_proposals</w:t>
            </w:r>
          </w:p>
        </w:tc>
        <w:tc>
          <w:tcPr/>
          <w:p>
            <w:pPr>
              <w:pStyle w:val="Compact"/>
            </w:pPr>
            <w:r>
              <w:t xml:space="preserve">Pending proposals to share a category across a household</w:t>
            </w:r>
          </w:p>
        </w:tc>
        <w:tc>
          <w:tcPr/>
          <w:p>
            <w:pPr>
              <w:pStyle w:val="Compact"/>
            </w:pPr>
            <w:r>
              <w:t xml:space="preserve">—</w:t>
            </w:r>
          </w:p>
        </w:tc>
      </w:tr>
      <w:tr>
        <w:tc>
          <w:tcPr/>
          <w:p>
            <w:pPr>
              <w:pStyle w:val="Compact"/>
            </w:pPr>
            <w:r>
              <w:rPr>
                <w:rStyle w:val="VerbatimChar"/>
              </w:rPr>
              <w:t xml:space="preserve">transactions</w:t>
            </w:r>
          </w:p>
        </w:tc>
        <w:tc>
          <w:tcPr/>
          <w:p>
            <w:pPr>
              <w:pStyle w:val="Compact"/>
            </w:pPr>
            <w:r>
              <w:t xml:space="preserve">Core financial ledger entries</w:t>
            </w:r>
          </w:p>
        </w:tc>
        <w:tc>
          <w:tcPr/>
          <w:p>
            <w:pPr>
              <w:pStyle w:val="Compact"/>
            </w:pPr>
            <w:r>
              <w:rPr>
                <w:rStyle w:val="VerbatimChar"/>
              </w:rPr>
              <w:t xml:space="preserve">userId → users.id</w:t>
            </w:r>
            <w:r>
              <w:t xml:space="preserve"> </w:t>
            </w:r>
            <w:r>
              <w:t xml:space="preserve">(cascade),</w:t>
            </w:r>
            <w:r>
              <w:t xml:space="preserve"> </w:t>
            </w:r>
            <w:r>
              <w:rPr>
                <w:rStyle w:val="VerbatimChar"/>
              </w:rPr>
              <w:t xml:space="preserve">householdId → households.id</w:t>
            </w:r>
            <w:r>
              <w:t xml:space="preserve"> </w:t>
            </w:r>
            <w:r>
              <w:t xml:space="preserve">(set null),</w:t>
            </w:r>
            <w:r>
              <w:t xml:space="preserve"> </w:t>
            </w:r>
            <w:r>
              <w:rPr>
                <w:rStyle w:val="VerbatimChar"/>
              </w:rPr>
              <w:t xml:space="preserve">categoryId → categories.id</w:t>
            </w:r>
            <w:r>
              <w:t xml:space="preserve"> </w:t>
            </w:r>
            <w:r>
              <w:t xml:space="preserve">(set null),</w:t>
            </w:r>
            <w:r>
              <w:t xml:space="preserve"> </w:t>
            </w:r>
            <w:r>
              <w:rPr>
                <w:rStyle w:val="VerbatimChar"/>
              </w:rPr>
              <w:t xml:space="preserve">recurringPaymentId → recurring_payments.id</w:t>
            </w:r>
            <w:r>
              <w:t xml:space="preserve"> </w:t>
            </w:r>
            <w:r>
              <w:t xml:space="preserve">(set null); indexed on</w:t>
            </w:r>
            <w:r>
              <w:t xml:space="preserve"> </w:t>
            </w:r>
            <w:r>
              <w:rPr>
                <w:rStyle w:val="VerbatimChar"/>
              </w:rPr>
              <w:t xml:space="preserve">userId</w:t>
            </w:r>
            <w:r>
              <w:t xml:space="preserve">,</w:t>
            </w:r>
            <w:r>
              <w:t xml:space="preserve"> </w:t>
            </w:r>
            <w:r>
              <w:rPr>
                <w:rStyle w:val="VerbatimChar"/>
              </w:rPr>
              <w:t xml:space="preserve">householdId</w:t>
            </w:r>
            <w:r>
              <w:t xml:space="preserve">,</w:t>
            </w:r>
            <w:r>
              <w:t xml:space="preserve"> </w:t>
            </w:r>
            <w:r>
              <w:rPr>
                <w:rStyle w:val="VerbatimChar"/>
              </w:rPr>
              <w:t xml:space="preserve">categoryId</w:t>
            </w:r>
            <w:r>
              <w:t xml:space="preserve">,</w:t>
            </w:r>
            <w:r>
              <w:t xml:space="preserve"> </w:t>
            </w:r>
            <w:r>
              <w:rPr>
                <w:rStyle w:val="VerbatimChar"/>
              </w:rPr>
              <w:t xml:space="preserve">date</w:t>
            </w:r>
          </w:p>
        </w:tc>
      </w:tr>
      <w:tr>
        <w:tc>
          <w:tcPr/>
          <w:p>
            <w:pPr>
              <w:pStyle w:val="Compact"/>
            </w:pPr>
            <w:r>
              <w:rPr>
                <w:rStyle w:val="VerbatimChar"/>
              </w:rPr>
              <w:t xml:space="preserve">expense_splits</w:t>
            </w:r>
          </w:p>
        </w:tc>
        <w:tc>
          <w:tcPr/>
          <w:p>
            <w:pPr>
              <w:pStyle w:val="Compact"/>
            </w:pPr>
            <w:r>
              <w:t xml:space="preserve">Split-transaction metadata</w:t>
            </w:r>
          </w:p>
        </w:tc>
        <w:tc>
          <w:tcPr/>
          <w:p>
            <w:pPr>
              <w:pStyle w:val="Compact"/>
            </w:pPr>
            <w:r>
              <w:t xml:space="preserve">Linked to</w:t>
            </w:r>
            <w:r>
              <w:t xml:space="preserve"> </w:t>
            </w:r>
            <w:r>
              <w:rPr>
                <w:rStyle w:val="VerbatimChar"/>
              </w:rPr>
              <w:t xml:space="preserve">transactions</w:t>
            </w:r>
            <w:r>
              <w:t xml:space="preserve"> </w:t>
            </w:r>
            <w:r>
              <w:rPr>
                <w:b/>
                <w:bCs/>
              </w:rPr>
              <w:t xml:space="preserve">without a DB-level FK</w:t>
            </w:r>
            <w:r>
              <w:t xml:space="preserve"> </w:t>
            </w:r>
            <w:r>
              <w:t xml:space="preserve">— see §6.2 for why, and the application-level integrity implications</w:t>
            </w:r>
          </w:p>
        </w:tc>
      </w:tr>
      <w:tr>
        <w:tc>
          <w:tcPr/>
          <w:p>
            <w:pPr>
              <w:pStyle w:val="Compact"/>
            </w:pPr>
            <w:r>
              <w:rPr>
                <w:rStyle w:val="VerbatimChar"/>
              </w:rPr>
              <w:t xml:space="preserve">recurring_payments</w:t>
            </w:r>
          </w:p>
        </w:tc>
        <w:tc>
          <w:tcPr/>
          <w:p>
            <w:pPr>
              <w:pStyle w:val="Compact"/>
            </w:pPr>
            <w:r>
              <w:t xml:space="preserve">Recurring payment definitions (</w:t>
            </w:r>
            <w:r>
              <w:rPr>
                <w:rStyle w:val="VerbatimChar"/>
              </w:rPr>
              <w:t xml:space="preserve">manual</w:t>
            </w:r>
            <w:r>
              <w:t xml:space="preserve"> </w:t>
            </w:r>
            <w:r>
              <w:t xml:space="preserve">or</w:t>
            </w:r>
            <w:r>
              <w:t xml:space="preserve"> </w:t>
            </w:r>
            <w:r>
              <w:rPr>
                <w:rStyle w:val="VerbatimChar"/>
              </w:rPr>
              <w:t xml:space="preserve">scheduled</w:t>
            </w:r>
            <w:r>
              <w:t xml:space="preserve">, with optional</w:t>
            </w:r>
            <w:r>
              <w:t xml:space="preserve"> </w:t>
            </w:r>
            <w:r>
              <w:rPr>
                <w:rStyle w:val="VerbatimChar"/>
              </w:rPr>
              <w:t xml:space="preserve">dayOfMonth</w:t>
            </w:r>
            <w:r>
              <w:t xml:space="preserve"> </w:t>
            </w:r>
            <w:r>
              <w:t xml:space="preserve">and</w:t>
            </w:r>
            <w:r>
              <w:t xml:space="preserve"> </w:t>
            </w:r>
            <w:r>
              <w:rPr>
                <w:rStyle w:val="VerbatimChar"/>
              </w:rPr>
              <w:t xml:space="preserve">addToLarder</w:t>
            </w:r>
            <w:r>
              <w:t xml:space="preserve">)</w:t>
            </w:r>
          </w:p>
        </w:tc>
        <w:tc>
          <w:tcPr/>
          <w:p>
            <w:pPr>
              <w:pStyle w:val="Compact"/>
            </w:pPr>
            <w:r>
              <w:rPr>
                <w:rStyle w:val="VerbatimChar"/>
              </w:rPr>
              <w:t xml:space="preserve">userId</w:t>
            </w:r>
            <w:r>
              <w:t xml:space="preserve">,</w:t>
            </w:r>
            <w:r>
              <w:t xml:space="preserve"> </w:t>
            </w:r>
            <w:r>
              <w:rPr>
                <w:rStyle w:val="VerbatimChar"/>
              </w:rPr>
              <w:t xml:space="preserve">householdId</w:t>
            </w:r>
          </w:p>
        </w:tc>
      </w:tr>
      <w:tr>
        <w:tc>
          <w:tcPr/>
          <w:p>
            <w:pPr>
              <w:pStyle w:val="Compact"/>
            </w:pPr>
            <w:r>
              <w:rPr>
                <w:rStyle w:val="VerbatimChar"/>
              </w:rPr>
              <w:t xml:space="preserve">recurring_payment_logs</w:t>
            </w:r>
          </w:p>
        </w:tc>
        <w:tc>
          <w:tcPr/>
          <w:p>
            <w:pPr>
              <w:pStyle w:val="Compact"/>
            </w:pPr>
            <w:r>
              <w:t xml:space="preserve">Idempotency ledger — one row per</w:t>
            </w:r>
            <w:r>
              <w:t xml:space="preserve"> </w:t>
            </w:r>
            <w:r>
              <w:rPr>
                <w:rStyle w:val="VerbatimChar"/>
              </w:rPr>
              <w:t xml:space="preserve">(recurringPaymentId, userId, monthKey)</w:t>
            </w:r>
          </w:p>
        </w:tc>
        <w:tc>
          <w:tcPr/>
          <w:p>
            <w:pPr>
              <w:pStyle w:val="Compact"/>
            </w:pPr>
            <w:r>
              <w:t xml:space="preserve">Unique index enforces</w:t>
            </w:r>
            <w:r>
              <w:t xml:space="preserve"> </w:t>
            </w:r>
            <w:r>
              <w:t xml:space="preserve">“applied at most once per month”</w:t>
            </w:r>
            <w:r>
              <w:t xml:space="preserve"> </w:t>
            </w:r>
            <w:r>
              <w:t xml:space="preserve">— see §6.4</w:t>
            </w:r>
          </w:p>
        </w:tc>
      </w:tr>
      <w:tr>
        <w:tc>
          <w:tcPr/>
          <w:p>
            <w:pPr>
              <w:pStyle w:val="Compact"/>
            </w:pPr>
            <w:r>
              <w:rPr>
                <w:rStyle w:val="VerbatimChar"/>
              </w:rPr>
              <w:t xml:space="preserve">goals</w:t>
            </w:r>
          </w:p>
        </w:tc>
        <w:tc>
          <w:tcPr/>
          <w:p>
            <w:pPr>
              <w:pStyle w:val="Compact"/>
            </w:pPr>
            <w:r>
              <w:t xml:space="preserve">Savings goal definitions</w:t>
            </w:r>
          </w:p>
        </w:tc>
        <w:tc>
          <w:tcPr/>
          <w:p>
            <w:pPr>
              <w:pStyle w:val="Compact"/>
            </w:pPr>
            <w:r>
              <w:rPr>
                <w:rStyle w:val="VerbatimChar"/>
              </w:rPr>
              <w:t xml:space="preserve">userId</w:t>
            </w:r>
          </w:p>
        </w:tc>
      </w:tr>
      <w:tr>
        <w:tc>
          <w:tcPr/>
          <w:p>
            <w:pPr>
              <w:pStyle w:val="Compact"/>
            </w:pPr>
            <w:r>
              <w:rPr>
                <w:rStyle w:val="VerbatimChar"/>
              </w:rPr>
              <w:t xml:space="preserve">goal_activity</w:t>
            </w:r>
          </w:p>
        </w:tc>
        <w:tc>
          <w:tcPr/>
          <w:p>
            <w:pPr>
              <w:pStyle w:val="Compact"/>
            </w:pPr>
            <w:r>
              <w:t xml:space="preserve">Feed of goal-related events (realized, monthly completion)</w:t>
            </w:r>
          </w:p>
        </w:tc>
        <w:tc>
          <w:tcPr/>
          <w:p>
            <w:pPr>
              <w:pStyle w:val="Compact"/>
            </w:pPr>
            <w:r>
              <w:t xml:space="preserve">Partial unique indexes prevent duplicate</w:t>
            </w:r>
            <w:r>
              <w:t xml:space="preserve"> </w:t>
            </w:r>
            <w:r>
              <w:rPr>
                <w:rStyle w:val="VerbatimChar"/>
              </w:rPr>
              <w:t xml:space="preserve">goal_realized</w:t>
            </w:r>
            <w:r>
              <w:t xml:space="preserve"> </w:t>
            </w:r>
            <w:r>
              <w:t xml:space="preserve">and duplicate</w:t>
            </w:r>
            <w:r>
              <w:t xml:space="preserve"> </w:t>
            </w:r>
            <w:r>
              <w:rPr>
                <w:rStyle w:val="VerbatimChar"/>
              </w:rPr>
              <w:t xml:space="preserve">goal_completed_monthly</w:t>
            </w:r>
            <w:r>
              <w:t xml:space="preserve"> </w:t>
            </w:r>
            <w:r>
              <w:t xml:space="preserve">events per</w:t>
            </w:r>
            <w:r>
              <w:t xml:space="preserve"> </w:t>
            </w:r>
            <w:r>
              <w:rPr>
                <w:rStyle w:val="VerbatimChar"/>
              </w:rPr>
              <w:t xml:space="preserve">(user, goal[, month])</w:t>
            </w:r>
            <w:r>
              <w:t xml:space="preserve"> </w:t>
            </w:r>
            <w:r>
              <w:t xml:space="preserve">— see §6.5</w:t>
            </w:r>
          </w:p>
        </w:tc>
      </w:tr>
      <w:tr>
        <w:tc>
          <w:tcPr/>
          <w:p>
            <w:pPr>
              <w:pStyle w:val="Compact"/>
            </w:pPr>
            <w:r>
              <w:rPr>
                <w:rStyle w:val="VerbatimChar"/>
              </w:rPr>
              <w:t xml:space="preserve">goal_contributions</w:t>
            </w:r>
          </w:p>
        </w:tc>
        <w:tc>
          <w:tcPr/>
          <w:p>
            <w:pPr>
              <w:pStyle w:val="Compact"/>
            </w:pPr>
            <w:r>
              <w:t xml:space="preserve">Individual contribution records toward a goal</w:t>
            </w:r>
          </w:p>
        </w:tc>
        <w:tc>
          <w:tcPr/>
          <w:p>
            <w:pPr>
              <w:pStyle w:val="Compact"/>
            </w:pPr>
            <w:r>
              <w:rPr>
                <w:rStyle w:val="VerbatimChar"/>
              </w:rPr>
              <w:t xml:space="preserve">goalId</w:t>
            </w:r>
            <w:r>
              <w:t xml:space="preserve">,</w:t>
            </w:r>
            <w:r>
              <w:t xml:space="preserve"> </w:t>
            </w:r>
            <w:r>
              <w:rPr>
                <w:rStyle w:val="VerbatimChar"/>
              </w:rPr>
              <w:t xml:space="preserve">userId</w:t>
            </w:r>
          </w:p>
        </w:tc>
      </w:tr>
      <w:tr>
        <w:tc>
          <w:tcPr/>
          <w:p>
            <w:pPr>
              <w:pStyle w:val="Compact"/>
            </w:pPr>
            <w:r>
              <w:rPr>
                <w:rStyle w:val="VerbatimChar"/>
              </w:rPr>
              <w:t xml:space="preserve">goal_proposals</w:t>
            </w:r>
            <w:r>
              <w:t xml:space="preserve"> </w:t>
            </w:r>
            <w:r>
              <w:t xml:space="preserve">/</w:t>
            </w:r>
            <w:r>
              <w:t xml:space="preserve"> </w:t>
            </w:r>
            <w:r>
              <w:rPr>
                <w:rStyle w:val="VerbatimChar"/>
              </w:rPr>
              <w:t xml:space="preserve">goal_edit_proposals</w:t>
            </w:r>
          </w:p>
        </w:tc>
        <w:tc>
          <w:tcPr/>
          <w:p>
            <w:pPr>
              <w:pStyle w:val="Compact"/>
            </w:pPr>
            <w:r>
              <w:t xml:space="preserve">Household-shared-goal creation/edit proposals awaiting approval</w:t>
            </w:r>
          </w:p>
        </w:tc>
        <w:tc>
          <w:tcPr/>
          <w:p>
            <w:pPr>
              <w:pStyle w:val="Compact"/>
            </w:pPr>
            <w:r>
              <w:t xml:space="preserve">—</w:t>
            </w:r>
          </w:p>
        </w:tc>
      </w:tr>
      <w:tr>
        <w:tc>
          <w:tcPr/>
          <w:p>
            <w:pPr>
              <w:pStyle w:val="Compact"/>
            </w:pPr>
            <w:r>
              <w:rPr>
                <w:rStyle w:val="VerbatimChar"/>
              </w:rPr>
              <w:t xml:space="preserve">larder_entries</w:t>
            </w:r>
          </w:p>
        </w:tc>
        <w:tc>
          <w:tcPr/>
          <w:p>
            <w:pPr>
              <w:pStyle w:val="Compact"/>
            </w:pPr>
            <w:r>
              <w:t xml:space="preserve">Personal savings jar ledger</w:t>
            </w:r>
          </w:p>
        </w:tc>
        <w:tc>
          <w:tcPr/>
          <w:p>
            <w:pPr>
              <w:pStyle w:val="Compact"/>
            </w:pPr>
            <w:r>
              <w:rPr>
                <w:rStyle w:val="VerbatimChar"/>
              </w:rPr>
              <w:t xml:space="preserve">userId</w:t>
            </w:r>
          </w:p>
        </w:tc>
      </w:tr>
      <w:tr>
        <w:tc>
          <w:tcPr/>
          <w:p>
            <w:pPr>
              <w:pStyle w:val="Compact"/>
            </w:pPr>
            <w:r>
              <w:rPr>
                <w:rStyle w:val="VerbatimChar"/>
              </w:rPr>
              <w:t xml:space="preserve">great_larder_entries</w:t>
            </w:r>
          </w:p>
        </w:tc>
        <w:tc>
          <w:tcPr/>
          <w:p>
            <w:pPr>
              <w:pStyle w:val="Compact"/>
            </w:pPr>
            <w:r>
              <w:t xml:space="preserve">Household-pooled savings jar ledger</w:t>
            </w:r>
          </w:p>
        </w:tc>
        <w:tc>
          <w:tcPr/>
          <w:p>
            <w:pPr>
              <w:pStyle w:val="Compact"/>
            </w:pPr>
            <w:r>
              <w:rPr>
                <w:rStyle w:val="VerbatimChar"/>
              </w:rPr>
              <w:t xml:space="preserve">householdId</w:t>
            </w:r>
          </w:p>
        </w:tc>
      </w:tr>
      <w:tr>
        <w:tc>
          <w:tcPr/>
          <w:p>
            <w:pPr>
              <w:pStyle w:val="Compact"/>
            </w:pPr>
            <w:r>
              <w:rPr>
                <w:rStyle w:val="VerbatimChar"/>
              </w:rPr>
              <w:t xml:space="preserve">notifications</w:t>
            </w:r>
            <w:r>
              <w:t xml:space="preserve"> </w:t>
            </w:r>
            <w:r>
              <w:t xml:space="preserve">(</w:t>
            </w:r>
            <w:r>
              <w:rPr>
                <w:rStyle w:val="VerbatimChar"/>
              </w:rPr>
              <w:t xml:space="preserve">notification_settings</w:t>
            </w:r>
            <w:r>
              <w:t xml:space="preserve"> </w:t>
            </w:r>
            <w:r>
              <w:t xml:space="preserve">+</w:t>
            </w:r>
            <w:r>
              <w:t xml:space="preserve"> </w:t>
            </w:r>
            <w:r>
              <w:rPr>
                <w:rStyle w:val="VerbatimChar"/>
              </w:rPr>
              <w:t xml:space="preserve">notification_items</w:t>
            </w:r>
            <w:r>
              <w:t xml:space="preserve">)</w:t>
            </w:r>
          </w:p>
        </w:tc>
        <w:tc>
          <w:tcPr/>
          <w:p>
            <w:pPr>
              <w:pStyle w:val="Compact"/>
            </w:pPr>
            <w:r>
              <w:t xml:space="preserve">Per-user reminder settings and a DB-backed notification feed (bilingual title/body fields,</w:t>
            </w:r>
            <w:r>
              <w:t xml:space="preserve"> </w:t>
            </w:r>
            <w:r>
              <w:rPr>
                <w:rStyle w:val="VerbatimChar"/>
              </w:rPr>
              <w:t xml:space="preserve">dedupKey</w:t>
            </w:r>
            <w:r>
              <w:t xml:space="preserve">-based idempotent insert, soft-delete via</w:t>
            </w:r>
            <w:r>
              <w:t xml:space="preserve"> </w:t>
            </w:r>
            <w:r>
              <w:rPr>
                <w:rStyle w:val="VerbatimChar"/>
              </w:rPr>
              <w:t xml:space="preserve">dismissed</w:t>
            </w:r>
            <w:r>
              <w:t xml:space="preserve">)</w:t>
            </w:r>
          </w:p>
        </w:tc>
        <w:tc>
          <w:tcPr/>
          <w:p>
            <w:pPr>
              <w:pStyle w:val="Compact"/>
            </w:pPr>
            <w:r>
              <w:rPr>
                <w:rStyle w:val="VerbatimChar"/>
              </w:rPr>
              <w:t xml:space="preserve">userId</w:t>
            </w:r>
          </w:p>
        </w:tc>
      </w:tr>
      <w:tr>
        <w:tc>
          <w:tcPr/>
          <w:p>
            <w:pPr>
              <w:pStyle w:val="Compact"/>
            </w:pPr>
            <w:r>
              <w:rPr>
                <w:rStyle w:val="VerbatimChar"/>
              </w:rPr>
              <w:t xml:space="preserve">merchant_category_rules</w:t>
            </w:r>
          </w:p>
        </w:tc>
        <w:tc>
          <w:tcPr/>
          <w:p>
            <w:pPr>
              <w:pStyle w:val="Compact"/>
            </w:pPr>
            <w:r>
              <w:t xml:space="preserve">Auto-categorization rules (merchant string → category)</w:t>
            </w:r>
          </w:p>
        </w:tc>
        <w:tc>
          <w:tcPr/>
          <w:p>
            <w:pPr>
              <w:pStyle w:val="Compact"/>
            </w:pPr>
            <w:r>
              <w:t xml:space="preserve">—</w:t>
            </w:r>
          </w:p>
        </w:tc>
      </w:tr>
      <w:tr>
        <w:tc>
          <w:tcPr/>
          <w:p>
            <w:pPr>
              <w:pStyle w:val="Compact"/>
            </w:pPr>
            <w:r>
              <w:rPr>
                <w:rStyle w:val="VerbatimChar"/>
              </w:rPr>
              <w:t xml:space="preserve">push_subscriptions</w:t>
            </w:r>
          </w:p>
        </w:tc>
        <w:tc>
          <w:tcPr/>
          <w:p>
            <w:pPr>
              <w:pStyle w:val="Compact"/>
            </w:pPr>
            <w:r>
              <w:t xml:space="preserve">Web Push subscription endpoints</w:t>
            </w:r>
          </w:p>
        </w:tc>
        <w:tc>
          <w:tcPr/>
          <w:p>
            <w:pPr>
              <w:pStyle w:val="Compact"/>
            </w:pPr>
            <w:r>
              <w:rPr>
                <w:rStyle w:val="VerbatimChar"/>
              </w:rPr>
              <w:t xml:space="preserve">userId</w:t>
            </w:r>
          </w:p>
        </w:tc>
      </w:tr>
      <w:tr>
        <w:tc>
          <w:tcPr/>
          <w:p>
            <w:pPr>
              <w:pStyle w:val="Compact"/>
            </w:pPr>
            <w:r>
              <w:rPr>
                <w:rStyle w:val="VerbatimChar"/>
              </w:rPr>
              <w:t xml:space="preserve">live_activity_tokens</w:t>
            </w:r>
          </w:p>
        </w:tc>
        <w:tc>
          <w:tcPr/>
          <w:p>
            <w:pPr>
              <w:pStyle w:val="Compact"/>
            </w:pPr>
            <w:r>
              <w:t xml:space="preserve">Device tokens for real-time Live Activity widgets</w:t>
            </w:r>
          </w:p>
        </w:tc>
        <w:tc>
          <w:tcPr/>
          <w:p>
            <w:pPr>
              <w:pStyle w:val="Compact"/>
            </w:pPr>
            <w:r>
              <w:rPr>
                <w:rStyle w:val="VerbatimChar"/>
              </w:rPr>
              <w:t xml:space="preserve">userId</w:t>
            </w:r>
          </w:p>
        </w:tc>
      </w:tr>
      <w:tr>
        <w:tc>
          <w:tcPr/>
          <w:p>
            <w:pPr>
              <w:pStyle w:val="Compact"/>
            </w:pPr>
            <w:r>
              <w:rPr>
                <w:rStyle w:val="VerbatimChar"/>
              </w:rPr>
              <w:t xml:space="preserve">invites</w:t>
            </w:r>
          </w:p>
        </w:tc>
        <w:tc>
          <w:tcPr/>
          <w:p>
            <w:pPr>
              <w:pStyle w:val="Compact"/>
            </w:pPr>
            <w:r>
              <w:t xml:space="preserve">Household invitation tokens</w:t>
            </w:r>
          </w:p>
        </w:tc>
        <w:tc>
          <w:tcPr/>
          <w:p>
            <w:pPr>
              <w:pStyle w:val="Compact"/>
            </w:pPr>
            <w:r>
              <w:rPr>
                <w:rStyle w:val="VerbatimChar"/>
              </w:rPr>
              <w:t xml:space="preserve">householdId</w:t>
            </w:r>
          </w:p>
        </w:tc>
      </w:tr>
    </w:tbl>
    <w:p>
      <w:pPr>
        <w:pStyle w:val="BodyText"/>
      </w:pPr>
      <w:r>
        <w:rPr>
          <w:rStyle w:val="VerbatimChar"/>
        </w:rPr>
        <w:t xml:space="preserve">transactions.amount</w:t>
      </w:r>
      <w:r>
        <w:t xml:space="preserve">,</w:t>
      </w:r>
      <w:r>
        <w:t xml:space="preserve"> </w:t>
      </w:r>
      <w:r>
        <w:rPr>
          <w:rStyle w:val="VerbatimChar"/>
        </w:rPr>
        <w:t xml:space="preserve">.preSplitAmount</w:t>
      </w:r>
      <w:r>
        <w:t xml:space="preserve">,</w:t>
      </w:r>
      <w:r>
        <w:t xml:space="preserve"> </w:t>
      </w:r>
      <w:r>
        <w:rPr>
          <w:rStyle w:val="VerbatimChar"/>
        </w:rPr>
        <w:t xml:space="preserve">.larderAmount</w:t>
      </w:r>
      <w:r>
        <w:t xml:space="preserve">, and all other monetary columns are</w:t>
      </w:r>
      <w:r>
        <w:t xml:space="preserve"> </w:t>
      </w:r>
      <w:r>
        <w:rPr>
          <w:rStyle w:val="VerbatimChar"/>
        </w:rPr>
        <w:t xml:space="preserve">numeric(12, 2)</w:t>
      </w:r>
      <w:r>
        <w:t xml:space="preserve"> </w:t>
      </w:r>
      <w:r>
        <w:t xml:space="preserve">—</w:t>
      </w:r>
      <w:r>
        <w:t xml:space="preserve"> </w:t>
      </w:r>
      <w:r>
        <w:rPr>
          <w:b/>
          <w:bCs/>
        </w:rPr>
        <w:t xml:space="preserve">never floating point</w:t>
      </w:r>
      <w:r>
        <w:t xml:space="preserve"> </w:t>
      </w:r>
      <w:r>
        <w:t xml:space="preserve">— to avoid rounding drift in financial calculations. Preserve this convention for any new monetary column.</w:t>
      </w:r>
    </w:p>
    <w:bookmarkEnd w:id="32"/>
    <w:bookmarkStart w:id="33" w:name="X9c2f95b30ea418832ed81c65f7da066bf064ca5"/>
    <w:p>
      <w:pPr>
        <w:pStyle w:val="Heading2"/>
      </w:pPr>
      <w:r>
        <w:t xml:space="preserve">5.3 Multi-Currency &amp; Split Fields on</w:t>
      </w:r>
      <w:r>
        <w:t xml:space="preserve"> </w:t>
      </w:r>
      <w:r>
        <w:rPr>
          <w:rStyle w:val="VerbatimChar"/>
        </w:rPr>
        <w:t xml:space="preserve">transactions</w:t>
      </w:r>
    </w:p>
    <w:p>
      <w:pPr>
        <w:pStyle w:val="FirstParagraph"/>
      </w:pPr>
      <w:r>
        <w:t xml:space="preserve">The</w:t>
      </w:r>
      <w:r>
        <w:t xml:space="preserve"> </w:t>
      </w:r>
      <w:r>
        <w:rPr>
          <w:rStyle w:val="VerbatimChar"/>
        </w:rPr>
        <w:t xml:space="preserve">transactions</w:t>
      </w:r>
      <w:r>
        <w:t xml:space="preserve"> </w:t>
      </w:r>
      <w:r>
        <w:t xml:space="preserve">table carries several fields worth calling out explicitly since they encode nontrivial product rules directly in the schema:</w:t>
      </w:r>
    </w:p>
    <w:p>
      <w:pPr>
        <w:pStyle w:val="Compact"/>
        <w:numPr>
          <w:ilvl w:val="0"/>
          <w:numId w:val="1005"/>
        </w:numPr>
      </w:pPr>
      <w:r>
        <w:rPr>
          <w:rStyle w:val="VerbatimChar"/>
        </w:rPr>
        <w:t xml:space="preserve">transactionCurrency</w:t>
      </w:r>
      <w:r>
        <w:t xml:space="preserve"> </w:t>
      </w:r>
      <w:r>
        <w:t xml:space="preserve">/</w:t>
      </w:r>
      <w:r>
        <w:t xml:space="preserve"> </w:t>
      </w:r>
      <w:r>
        <w:rPr>
          <w:rStyle w:val="VerbatimChar"/>
        </w:rPr>
        <w:t xml:space="preserve">currencyLocked</w:t>
      </w:r>
      <w:r>
        <w:t xml:space="preserve"> </w:t>
      </w:r>
      <w:r>
        <w:t xml:space="preserve">— a transaction may be captured in a currency other than the account’s base currency; once</w:t>
      </w:r>
      <w:r>
        <w:t xml:space="preserve"> </w:t>
      </w:r>
      <w:r>
        <w:rPr>
          <w:rStyle w:val="VerbatimChar"/>
        </w:rPr>
        <w:t xml:space="preserve">currencyLocked</w:t>
      </w:r>
      <w:r>
        <w:t xml:space="preserve"> </w:t>
      </w:r>
      <w:r>
        <w:t xml:space="preserve">is true, bulk currency-conversion jobs must skip the row permanently.</w:t>
      </w:r>
    </w:p>
    <w:p>
      <w:pPr>
        <w:pStyle w:val="Compact"/>
        <w:numPr>
          <w:ilvl w:val="0"/>
          <w:numId w:val="1005"/>
        </w:numPr>
      </w:pPr>
      <w:r>
        <w:rPr>
          <w:rStyle w:val="VerbatimChar"/>
        </w:rPr>
        <w:t xml:space="preserve">currencyUnavailable</w:t>
      </w:r>
      <w:r>
        <w:t xml:space="preserve"> </w:t>
      </w:r>
      <w:r>
        <w:t xml:space="preserve">— set when a transaction’s currency isn’t one the app supports for conversion; such rows remain visible in lists but</w:t>
      </w:r>
      <w:r>
        <w:t xml:space="preserve"> </w:t>
      </w:r>
      <w:r>
        <w:rPr>
          <w:b/>
          <w:bCs/>
        </w:rPr>
        <w:t xml:space="preserve">must be excluded from all totals/summary aggregation</w:t>
      </w:r>
      <w:r>
        <w:t xml:space="preserve"> </w:t>
      </w:r>
      <w:r>
        <w:t xml:space="preserve">(enforced in</w:t>
      </w:r>
      <w:r>
        <w:t xml:space="preserve"> </w:t>
      </w:r>
      <w:r>
        <w:rPr>
          <w:rStyle w:val="VerbatimChar"/>
        </w:rPr>
        <w:t xml:space="preserve">summary-helpers.ts</w:t>
      </w:r>
      <w:r>
        <w:t xml:space="preserve"> </w:t>
      </w:r>
      <w:r>
        <w:t xml:space="preserve">— any new summary endpoint must replicate this filter).</w:t>
      </w:r>
    </w:p>
    <w:p>
      <w:pPr>
        <w:pStyle w:val="Compact"/>
        <w:numPr>
          <w:ilvl w:val="0"/>
          <w:numId w:val="1005"/>
        </w:numPr>
      </w:pPr>
      <w:r>
        <w:rPr>
          <w:rStyle w:val="VerbatimChar"/>
        </w:rPr>
        <w:t xml:space="preserve">splitId</w:t>
      </w:r>
      <w:r>
        <w:t xml:space="preserve"> </w:t>
      </w:r>
      <w:r>
        <w:t xml:space="preserve">/</w:t>
      </w:r>
      <w:r>
        <w:t xml:space="preserve"> </w:t>
      </w:r>
      <w:r>
        <w:rPr>
          <w:rStyle w:val="VerbatimChar"/>
        </w:rPr>
        <w:t xml:space="preserve">splitRole</w:t>
      </w:r>
      <w:r>
        <w:t xml:space="preserve"> </w:t>
      </w:r>
      <w:r>
        <w:t xml:space="preserve">(</w:t>
      </w:r>
      <w:r>
        <w:rPr>
          <w:rStyle w:val="VerbatimChar"/>
        </w:rPr>
        <w:t xml:space="preserve">'issuer' | 'recipient'</w:t>
      </w:r>
      <w:r>
        <w:t xml:space="preserve">) /</w:t>
      </w:r>
      <w:r>
        <w:t xml:space="preserve"> </w:t>
      </w:r>
      <w:r>
        <w:rPr>
          <w:rStyle w:val="VerbatimChar"/>
        </w:rPr>
        <w:t xml:space="preserve">preSplitAmount</w:t>
      </w:r>
      <w:r>
        <w:t xml:space="preserve"> </w:t>
      </w:r>
      <w:r>
        <w:t xml:space="preserve">— see §6.2.</w:t>
      </w:r>
    </w:p>
    <w:p>
      <w:pPr>
        <w:pStyle w:val="Compact"/>
        <w:numPr>
          <w:ilvl w:val="0"/>
          <w:numId w:val="1005"/>
        </w:numPr>
      </w:pPr>
      <w:r>
        <w:rPr>
          <w:rStyle w:val="VerbatimChar"/>
        </w:rPr>
        <w:t xml:space="preserve">foundedWithRealizedGoal</w:t>
      </w:r>
      <w:r>
        <w:t xml:space="preserve"> </w:t>
      </w:r>
      <w:r>
        <w:t xml:space="preserve">— marks an expense as funded from an already-realized savings goal; excluded from monthly spend totals because it represents savings being spent, not new budgeted spending.</w:t>
      </w:r>
    </w:p>
    <w:p>
      <w:pPr>
        <w:pStyle w:val="Compact"/>
        <w:numPr>
          <w:ilvl w:val="0"/>
          <w:numId w:val="1005"/>
        </w:numPr>
      </w:pPr>
      <w:r>
        <w:rPr>
          <w:rStyle w:val="VerbatimChar"/>
        </w:rPr>
        <w:t xml:space="preserve">isLarderFund</w:t>
      </w:r>
      <w:r>
        <w:t xml:space="preserve"> </w:t>
      </w:r>
      <w:r>
        <w:t xml:space="preserve">/</w:t>
      </w:r>
      <w:r>
        <w:t xml:space="preserve"> </w:t>
      </w:r>
      <w:r>
        <w:rPr>
          <w:rStyle w:val="VerbatimChar"/>
        </w:rPr>
        <w:t xml:space="preserve">larderAmount</w:t>
      </w:r>
      <w:r>
        <w:t xml:space="preserve"> </w:t>
      </w:r>
      <w:r>
        <w:t xml:space="preserve">— marks a transaction created via the Larder</w:t>
      </w:r>
      <w:r>
        <w:t xml:space="preserve"> </w:t>
      </w:r>
      <w:r>
        <w:t xml:space="preserve">“fund”</w:t>
      </w:r>
      <w:r>
        <w:t xml:space="preserve"> </w:t>
      </w:r>
      <w:r>
        <w:t xml:space="preserve">flow.</w:t>
      </w:r>
    </w:p>
    <w:p>
      <w:pPr>
        <w:pStyle w:val="FirstParagraph"/>
      </w:pPr>
      <w:r>
        <w:t xml:space="preserve">Any new report/summary endpoint touching</w:t>
      </w:r>
      <w:r>
        <w:t xml:space="preserve"> </w:t>
      </w:r>
      <w:r>
        <w:rPr>
          <w:rStyle w:val="VerbatimChar"/>
        </w:rPr>
        <w:t xml:space="preserve">transactions</w:t>
      </w:r>
      <w:r>
        <w:t xml:space="preserve"> </w:t>
      </w:r>
      <w:r>
        <w:t xml:space="preserve">must account for</w:t>
      </w:r>
      <w:r>
        <w:t xml:space="preserve"> </w:t>
      </w:r>
      <w:r>
        <w:rPr>
          <w:rStyle w:val="VerbatimChar"/>
        </w:rPr>
        <w:t xml:space="preserve">currencyUnavailable</w:t>
      </w:r>
      <w:r>
        <w:t xml:space="preserve"> </w:t>
      </w:r>
      <w:r>
        <w:t xml:space="preserve">and</w:t>
      </w:r>
      <w:r>
        <w:t xml:space="preserve"> </w:t>
      </w:r>
      <w:r>
        <w:rPr>
          <w:rStyle w:val="VerbatimChar"/>
        </w:rPr>
        <w:t xml:space="preserve">foundedWithRealizedGoal</w:t>
      </w:r>
      <w:r>
        <w:t xml:space="preserve"> </w:t>
      </w:r>
      <w:r>
        <w:t xml:space="preserve">filters or its totals will silently double-count or include non-comparable currency values.</w:t>
      </w:r>
    </w:p>
    <w:bookmarkEnd w:id="33"/>
    <w:bookmarkEnd w:id="34"/>
    <w:bookmarkStart w:id="43" w:name="feature-level-implementation-notes"/>
    <w:p>
      <w:pPr>
        <w:pStyle w:val="Heading1"/>
      </w:pPr>
      <w:r>
        <w:t xml:space="preserve">6. Feature-Level Implementation Notes</w:t>
      </w:r>
    </w:p>
    <w:bookmarkStart w:id="35" w:name="multi-currency"/>
    <w:p>
      <w:pPr>
        <w:pStyle w:val="Heading2"/>
      </w:pPr>
      <w:r>
        <w:t xml:space="preserve">6.1 Multi-Currency</w:t>
      </w:r>
    </w:p>
    <w:p>
      <w:pPr>
        <w:pStyle w:val="FirstParagraph"/>
      </w:pPr>
      <w:r>
        <w:t xml:space="preserve">Transactions may be recorded in a currency different from the household/account base currency. Conversion rates are served via</w:t>
      </w:r>
      <w:r>
        <w:t xml:space="preserve"> </w:t>
      </w:r>
      <w:r>
        <w:rPr>
          <w:rStyle w:val="VerbatimChar"/>
        </w:rPr>
        <w:t xml:space="preserve">routes/currencies.ts</w:t>
      </w:r>
      <w:r>
        <w:t xml:space="preserve">.</w:t>
      </w:r>
      <w:r>
        <w:t xml:space="preserve"> </w:t>
      </w:r>
      <w:r>
        <w:rPr>
          <w:rStyle w:val="VerbatimChar"/>
        </w:rPr>
        <w:t xml:space="preserve">currencyLocked</w:t>
      </w:r>
      <w:r>
        <w:t xml:space="preserve"> </w:t>
      </w:r>
      <w:r>
        <w:t xml:space="preserve">transactions are permanently excluded from any bulk re-conversion operation (e.g. base-currency changes) — this is intentional so a user’s historical record of</w:t>
      </w:r>
      <w:r>
        <w:t xml:space="preserve"> </w:t>
      </w:r>
      <w:r>
        <w:t xml:space="preserve">“what I actually paid in that currency”</w:t>
      </w:r>
      <w:r>
        <w:t xml:space="preserve"> </w:t>
      </w:r>
      <w:r>
        <w:t xml:space="preserve">is never silently rewritten.</w:t>
      </w:r>
    </w:p>
    <w:bookmarkEnd w:id="35"/>
    <w:bookmarkStart w:id="36" w:name="transaction-splitting"/>
    <w:p>
      <w:pPr>
        <w:pStyle w:val="Heading2"/>
      </w:pPr>
      <w:r>
        <w:t xml:space="preserve">6.2 Transaction Splitting</w:t>
      </w:r>
    </w:p>
    <w:p>
      <w:pPr>
        <w:pStyle w:val="FirstParagraph"/>
      </w:pPr>
      <w:r>
        <w:t xml:space="preserve">A split creates two related</w:t>
      </w:r>
      <w:r>
        <w:t xml:space="preserve"> </w:t>
      </w:r>
      <w:r>
        <w:rPr>
          <w:rStyle w:val="VerbatimChar"/>
        </w:rPr>
        <w:t xml:space="preserve">transactions</w:t>
      </w:r>
      <w:r>
        <w:t xml:space="preserve"> </w:t>
      </w:r>
      <w:r>
        <w:t xml:space="preserve">rows sharing a</w:t>
      </w:r>
      <w:r>
        <w:t xml:space="preserve"> </w:t>
      </w:r>
      <w:r>
        <w:rPr>
          <w:rStyle w:val="VerbatimChar"/>
        </w:rPr>
        <w:t xml:space="preserve">splitId</w:t>
      </w:r>
      <w:r>
        <w:t xml:space="preserve">: one with</w:t>
      </w:r>
      <w:r>
        <w:t xml:space="preserve"> </w:t>
      </w:r>
      <w:r>
        <w:rPr>
          <w:rStyle w:val="VerbatimChar"/>
        </w:rPr>
        <w:t xml:space="preserve">splitRole = 'issuer'</w:t>
      </w:r>
      <w:r>
        <w:t xml:space="preserve"> </w:t>
      </w:r>
      <w:r>
        <w:t xml:space="preserve">(the original payer, whose</w:t>
      </w:r>
      <w:r>
        <w:t xml:space="preserve"> </w:t>
      </w:r>
      <w:r>
        <w:rPr>
          <w:rStyle w:val="VerbatimChar"/>
        </w:rPr>
        <w:t xml:space="preserve">amount</w:t>
      </w:r>
      <w:r>
        <w:t xml:space="preserve"> </w:t>
      </w:r>
      <w:r>
        <w:t xml:space="preserve">is reduced by the split share and whose pre-split amount is retained in</w:t>
      </w:r>
      <w:r>
        <w:t xml:space="preserve"> </w:t>
      </w:r>
      <w:r>
        <w:rPr>
          <w:rStyle w:val="VerbatimChar"/>
        </w:rPr>
        <w:t xml:space="preserve">preSplitAmount</w:t>
      </w:r>
      <w:r>
        <w:t xml:space="preserve">) and one with</w:t>
      </w:r>
      <w:r>
        <w:t xml:space="preserve"> </w:t>
      </w:r>
      <w:r>
        <w:rPr>
          <w:rStyle w:val="VerbatimChar"/>
        </w:rPr>
        <w:t xml:space="preserve">splitRole = 'recipient'</w:t>
      </w:r>
      <w:r>
        <w:t xml:space="preserve"> </w:t>
      </w:r>
      <w:r>
        <w:t xml:space="preserve">(the counterparty’s charged share).</w:t>
      </w:r>
      <w:r>
        <w:t xml:space="preserve"> </w:t>
      </w:r>
      <w:r>
        <w:rPr>
          <w:b/>
          <w:bCs/>
        </w:rPr>
        <w:t xml:space="preserve">There is intentionally no foreign key from</w:t>
      </w:r>
      <w:r>
        <w:rPr>
          <w:b/>
          <w:bCs/>
        </w:rPr>
        <w:t xml:space="preserve"> </w:t>
      </w:r>
      <w:r>
        <w:rPr>
          <w:rStyle w:val="VerbatimChar"/>
          <w:b/>
          <w:bCs/>
        </w:rPr>
        <w:t xml:space="preserve">transactions.splitId</w:t>
      </w:r>
      <w:r>
        <w:rPr>
          <w:b/>
          <w:bCs/>
        </w:rPr>
        <w:t xml:space="preserve"> </w:t>
      </w:r>
      <w:r>
        <w:rPr>
          <w:b/>
          <w:bCs/>
        </w:rPr>
        <w:t xml:space="preserve">to</w:t>
      </w:r>
      <w:r>
        <w:rPr>
          <w:b/>
          <w:bCs/>
        </w:rPr>
        <w:t xml:space="preserve"> </w:t>
      </w:r>
      <w:r>
        <w:rPr>
          <w:rStyle w:val="VerbatimChar"/>
          <w:b/>
          <w:bCs/>
        </w:rPr>
        <w:t xml:space="preserve">expense_splits.id</w:t>
      </w:r>
      <w:r>
        <w:t xml:space="preserve"> </w:t>
      </w:r>
      <w:r>
        <w:t xml:space="preserve">— the two tables have a mutual/circular reference in the domain model, so referential integrity for this relationship is enforced entirely at the application layer inside</w:t>
      </w:r>
      <w:r>
        <w:t xml:space="preserve"> </w:t>
      </w:r>
      <w:r>
        <w:rPr>
          <w:rStyle w:val="VerbatimChar"/>
        </w:rPr>
        <w:t xml:space="preserve">split-helpers.ts</w:t>
      </w:r>
      <w:r>
        <w:t xml:space="preserve">. Any code that creates, edits, or deletes a split must go through those helpers rather than writing to either table directly, or the two sides can desynchronize with no DB-level constraint to catch it. During currency conversion,</w:t>
      </w:r>
      <w:r>
        <w:t xml:space="preserve"> </w:t>
      </w:r>
      <w:r>
        <w:rPr>
          <w:rStyle w:val="VerbatimChar"/>
        </w:rPr>
        <w:t xml:space="preserve">preSplitAmount</w:t>
      </w:r>
      <w:r>
        <w:t xml:space="preserve"> </w:t>
      </w:r>
      <w:r>
        <w:t xml:space="preserve">must be kept in lockstep with</w:t>
      </w:r>
      <w:r>
        <w:t xml:space="preserve"> </w:t>
      </w:r>
      <w:r>
        <w:rPr>
          <w:rStyle w:val="VerbatimChar"/>
        </w:rPr>
        <w:t xml:space="preserve">amount</w:t>
      </w:r>
      <w:r>
        <w:t xml:space="preserve"> </w:t>
      </w:r>
      <w:r>
        <w:t xml:space="preserve">on issuer rows so it continues to reflect the user’s currency correctly.</w:t>
      </w:r>
    </w:p>
    <w:bookmarkEnd w:id="36"/>
    <w:bookmarkStart w:id="37" w:name="larder-great-larder"/>
    <w:p>
      <w:pPr>
        <w:pStyle w:val="Heading2"/>
      </w:pPr>
      <w:r>
        <w:t xml:space="preserve">6.3 Larder &amp; Great Larder</w:t>
      </w:r>
    </w:p>
    <w:p>
      <w:pPr>
        <w:pStyle w:val="FirstParagraph"/>
      </w:pPr>
      <w:r>
        <w:t xml:space="preserve">“Larder”</w:t>
      </w:r>
      <w:r>
        <w:t xml:space="preserve"> </w:t>
      </w:r>
      <w:r>
        <w:t xml:space="preserve">(personal) and</w:t>
      </w:r>
      <w:r>
        <w:t xml:space="preserve"> </w:t>
      </w:r>
      <w:r>
        <w:t xml:space="preserve">“Great Larder”</w:t>
      </w:r>
      <w:r>
        <w:t xml:space="preserve"> </w:t>
      </w:r>
      <w:r>
        <w:t xml:space="preserve">(household-pooled) are savings jars with a specific product rule the incoming team must preserve:</w:t>
      </w:r>
      <w:r>
        <w:t xml:space="preserve"> </w:t>
      </w:r>
      <w:r>
        <w:rPr>
          <w:b/>
          <w:bCs/>
        </w:rPr>
        <w:t xml:space="preserve">funding or spending from a Larder does not create or modify a link to any transaction row.</w:t>
      </w:r>
      <w:r>
        <w:t xml:space="preserve"> </w:t>
      </w:r>
      <w:r>
        <w:t xml:space="preserve">It is deliberately independent bookkeeping. A direct consequence: deleting a transaction that originally funded a Larder entry must</w:t>
      </w:r>
      <w:r>
        <w:t xml:space="preserve"> </w:t>
      </w:r>
      <w:r>
        <w:rPr>
          <w:b/>
          <w:bCs/>
        </w:rPr>
        <w:t xml:space="preserve">never</w:t>
      </w:r>
      <w:r>
        <w:t xml:space="preserve"> </w:t>
      </w:r>
      <w:r>
        <w:t xml:space="preserve">cascade to reverse or adjust the Larder balance. If a future feature needs to link the two, that must be an explicit, additive association — not a retrofit of cascading deletes onto the existing tables.</w:t>
      </w:r>
    </w:p>
    <w:bookmarkEnd w:id="37"/>
    <w:bookmarkStart w:id="38" w:name="recurring-payments"/>
    <w:p>
      <w:pPr>
        <w:pStyle w:val="Heading2"/>
      </w:pPr>
      <w:r>
        <w:t xml:space="preserve">6.4 Recurring Payments</w:t>
      </w:r>
    </w:p>
    <w:p>
      <w:pPr>
        <w:pStyle w:val="FirstParagraph"/>
      </w:pPr>
      <w:r>
        <w:t xml:space="preserve">Recurring payments (</w:t>
      </w:r>
      <w:r>
        <w:rPr>
          <w:rStyle w:val="VerbatimChar"/>
        </w:rPr>
        <w:t xml:space="preserve">recurring_payments</w:t>
      </w:r>
      <w:r>
        <w:t xml:space="preserve">) support two modes:</w:t>
      </w:r>
      <w:r>
        <w:t xml:space="preserve"> </w:t>
      </w:r>
      <w:r>
        <w:rPr>
          <w:rStyle w:val="VerbatimChar"/>
        </w:rPr>
        <w:t xml:space="preserve">manual</w:t>
      </w:r>
      <w:r>
        <w:t xml:space="preserve"> </w:t>
      </w:r>
      <w:r>
        <w:t xml:space="preserve">(user triggers</w:t>
      </w:r>
      <w:r>
        <w:t xml:space="preserve"> </w:t>
      </w:r>
      <w:r>
        <w:t xml:space="preserve">“apply”</w:t>
      </w:r>
      <w:r>
        <w:t xml:space="preserve"> </w:t>
      </w:r>
      <w:r>
        <w:t xml:space="preserve">on demand) and</w:t>
      </w:r>
      <w:r>
        <w:t xml:space="preserve"> </w:t>
      </w:r>
      <w:r>
        <w:rPr>
          <w:rStyle w:val="VerbatimChar"/>
        </w:rPr>
        <w:t xml:space="preserve">scheduled</w:t>
      </w:r>
      <w:r>
        <w:t xml:space="preserve"> </w:t>
      </w:r>
      <w:r>
        <w:t xml:space="preserve">(auto-applies on</w:t>
      </w:r>
      <w:r>
        <w:t xml:space="preserve"> </w:t>
      </w:r>
      <w:r>
        <w:rPr>
          <w:rStyle w:val="VerbatimChar"/>
        </w:rPr>
        <w:t xml:space="preserve">dayOfMonth</w:t>
      </w:r>
      <w:r>
        <w:t xml:space="preserve">). Every successful application — manual or scheduled — writes a row to</w:t>
      </w:r>
      <w:r>
        <w:t xml:space="preserve"> </w:t>
      </w:r>
      <w:r>
        <w:rPr>
          <w:rStyle w:val="VerbatimChar"/>
        </w:rPr>
        <w:t xml:space="preserve">recurring_payment_logs</w:t>
      </w:r>
      <w:r>
        <w:t xml:space="preserve">, which carries a</w:t>
      </w:r>
      <w:r>
        <w:t xml:space="preserve"> </w:t>
      </w:r>
      <w:r>
        <w:rPr>
          <w:b/>
          <w:bCs/>
        </w:rPr>
        <w:t xml:space="preserve">unique index on</w:t>
      </w:r>
      <w:r>
        <w:rPr>
          <w:b/>
          <w:bCs/>
        </w:rPr>
        <w:t xml:space="preserve"> </w:t>
      </w:r>
      <w:r>
        <w:rPr>
          <w:rStyle w:val="VerbatimChar"/>
          <w:b/>
          <w:bCs/>
        </w:rPr>
        <w:t xml:space="preserve">(recurringPaymentId, userId, monthKey)</w:t>
      </w:r>
      <w:r>
        <w:t xml:space="preserve">. This is the sole idempotency guarantee preventing the same recurring payment from being double-applied in the same month (e.g. a cron re-run, a retried request, or a user double-clicking</w:t>
      </w:r>
      <w:r>
        <w:t xml:space="preserve"> </w:t>
      </w:r>
      <w:r>
        <w:t xml:space="preserve">“apply now”</w:t>
      </w:r>
      <w:r>
        <w:t xml:space="preserve">). Any change to the auto-apply job must insert into this table using an idempotent pattern (</w:t>
      </w:r>
      <w:r>
        <w:rPr>
          <w:rStyle w:val="VerbatimChar"/>
        </w:rPr>
        <w:t xml:space="preserve">ON CONFLICT DO NOTHING</w:t>
      </w:r>
      <w:r>
        <w:t xml:space="preserve"> </w:t>
      </w:r>
      <w:r>
        <w:t xml:space="preserve">or an equivalent pre-check) inside the same transaction that creates the resulting</w:t>
      </w:r>
      <w:r>
        <w:t xml:space="preserve"> </w:t>
      </w:r>
      <w:r>
        <w:rPr>
          <w:rStyle w:val="VerbatimChar"/>
        </w:rPr>
        <w:t xml:space="preserve">transactions</w:t>
      </w:r>
      <w:r>
        <w:t xml:space="preserve"> </w:t>
      </w:r>
      <w:r>
        <w:t xml:space="preserve">row, so a partial failure can’t create a transaction without its corresponding log entry (or vice versa).</w:t>
      </w:r>
    </w:p>
    <w:bookmarkEnd w:id="38"/>
    <w:bookmarkStart w:id="39" w:name="goals-realization-race-condition"/>
    <w:p>
      <w:pPr>
        <w:pStyle w:val="Heading2"/>
      </w:pPr>
      <w:r>
        <w:t xml:space="preserve">6.5 Goals &amp; Realization Race Condition</w:t>
      </w:r>
    </w:p>
    <w:p>
      <w:pPr>
        <w:pStyle w:val="FirstParagraph"/>
      </w:pPr>
      <w:r>
        <w:t xml:space="preserve">Goal contribution and</w:t>
      </w:r>
      <w:r>
        <w:t xml:space="preserve"> </w:t>
      </w:r>
      <w:r>
        <w:t xml:space="preserve">“realization”</w:t>
      </w:r>
      <w:r>
        <w:t xml:space="preserve"> </w:t>
      </w:r>
      <w:r>
        <w:t xml:space="preserve">(a goal reaching its target and being marked fully funded) logic lives in</w:t>
      </w:r>
      <w:r>
        <w:t xml:space="preserve"> </w:t>
      </w:r>
      <w:r>
        <w:rPr>
          <w:rStyle w:val="VerbatimChar"/>
        </w:rPr>
        <w:t xml:space="preserve">goals-helpers.ts</w:t>
      </w:r>
      <w:r>
        <w:t xml:space="preserve">. Two partial unique indexes on</w:t>
      </w:r>
      <w:r>
        <w:t xml:space="preserve"> </w:t>
      </w:r>
      <w:r>
        <w:rPr>
          <w:rStyle w:val="VerbatimChar"/>
        </w:rPr>
        <w:t xml:space="preserve">goal_activity</w:t>
      </w:r>
      <w:r>
        <w:t xml:space="preserve"> </w:t>
      </w:r>
      <w:r>
        <w:t xml:space="preserve">prevent duplicate feed events under concurrent requests: one blocks a second</w:t>
      </w:r>
      <w:r>
        <w:t xml:space="preserve"> </w:t>
      </w:r>
      <w:r>
        <w:rPr>
          <w:rStyle w:val="VerbatimChar"/>
        </w:rPr>
        <w:t xml:space="preserve">goal_realized</w:t>
      </w:r>
      <w:r>
        <w:t xml:space="preserve"> </w:t>
      </w:r>
      <w:r>
        <w:t xml:space="preserve">event for the same</w:t>
      </w:r>
      <w:r>
        <w:t xml:space="preserve"> </w:t>
      </w:r>
      <w:r>
        <w:rPr>
          <w:rStyle w:val="VerbatimChar"/>
        </w:rPr>
        <w:t xml:space="preserve">(user, goal)</w:t>
      </w:r>
      <w:r>
        <w:t xml:space="preserve">, the other blocks a duplicate</w:t>
      </w:r>
      <w:r>
        <w:t xml:space="preserve"> </w:t>
      </w:r>
      <w:r>
        <w:rPr>
          <w:rStyle w:val="VerbatimChar"/>
        </w:rPr>
        <w:t xml:space="preserve">goal_completed_monthly</w:t>
      </w:r>
      <w:r>
        <w:t xml:space="preserve"> </w:t>
      </w:r>
      <w:r>
        <w:t xml:space="preserve">event for the same</w:t>
      </w:r>
      <w:r>
        <w:t xml:space="preserve"> </w:t>
      </w:r>
      <w:r>
        <w:rPr>
          <w:rStyle w:val="VerbatimChar"/>
        </w:rPr>
        <w:t xml:space="preserve">(user, goal, month)</w:t>
      </w:r>
      <w:r>
        <w:t xml:space="preserve">. The realization update itself is performed as an</w:t>
      </w:r>
      <w:r>
        <w:t xml:space="preserve"> </w:t>
      </w:r>
      <w:r>
        <w:rPr>
          <w:rStyle w:val="VerbatimChar"/>
        </w:rPr>
        <w:t xml:space="preserve">UPDATE ... WHERE realizedAt IS NULL</w:t>
      </w:r>
      <w:r>
        <w:t xml:space="preserve"> </w:t>
      </w:r>
      <w:r>
        <w:t xml:space="preserve">inside a transaction, and</w:t>
      </w:r>
      <w:r>
        <w:t xml:space="preserve"> </w:t>
      </w:r>
      <w:r>
        <w:t xml:space="preserve">“was this contribution the one that just realized the goal”</w:t>
      </w:r>
      <w:r>
        <w:t xml:space="preserve"> </w:t>
      </w:r>
      <w:r>
        <w:t xml:space="preserve">is derived from whether that</w:t>
      </w:r>
      <w:r>
        <w:t xml:space="preserve"> </w:t>
      </w:r>
      <w:r>
        <w:rPr>
          <w:rStyle w:val="VerbatimChar"/>
        </w:rPr>
        <w:t xml:space="preserve">UPDATE</w:t>
      </w:r>
      <w:r>
        <w:t xml:space="preserve"> </w:t>
      </w:r>
      <w:r>
        <w:t xml:space="preserve">actually affected a row (via</w:t>
      </w:r>
      <w:r>
        <w:t xml:space="preserve"> </w:t>
      </w:r>
      <w:r>
        <w:rPr>
          <w:rStyle w:val="VerbatimChar"/>
        </w:rPr>
        <w:t xml:space="preserve">RETURNING</w:t>
      </w:r>
      <w:r>
        <w:t xml:space="preserve">),</w:t>
      </w:r>
      <w:r>
        <w:t xml:space="preserve"> </w:t>
      </w:r>
      <w:r>
        <w:rPr>
          <w:b/>
          <w:bCs/>
        </w:rPr>
        <w:t xml:space="preserve">not</w:t>
      </w:r>
      <w:r>
        <w:t xml:space="preserve"> </w:t>
      </w:r>
      <w:r>
        <w:t xml:space="preserve">from a previously loaded in-memory snapshot of the goal — the latter is subject to a TOCTOU race under concurrent contributions and was the root cause of a duplicate-realization bug fixed prior to this handoff. Preserve this pattern for any future logic that needs</w:t>
      </w:r>
      <w:r>
        <w:t xml:space="preserve"> </w:t>
      </w:r>
      <w:r>
        <w:t xml:space="preserve">“did I win the race to trigger event X”</w:t>
      </w:r>
      <w:r>
        <w:t xml:space="preserve"> </w:t>
      </w:r>
      <w:r>
        <w:t xml:space="preserve">semantics.</w:t>
      </w:r>
    </w:p>
    <w:bookmarkEnd w:id="39"/>
    <w:bookmarkStart w:id="40" w:name="notifications"/>
    <w:p>
      <w:pPr>
        <w:pStyle w:val="Heading2"/>
      </w:pPr>
      <w:r>
        <w:t xml:space="preserve">6.6 Notifications</w:t>
      </w:r>
    </w:p>
    <w:p>
      <w:pPr>
        <w:pStyle w:val="FirstParagraph"/>
      </w:pPr>
      <w:r>
        <w:rPr>
          <w:rStyle w:val="VerbatimChar"/>
        </w:rPr>
        <w:t xml:space="preserve">notification_items</w:t>
      </w:r>
      <w:r>
        <w:t xml:space="preserve"> </w:t>
      </w:r>
      <w:r>
        <w:t xml:space="preserve">is the backing store for the in-app notification center — deliberately server-side (not</w:t>
      </w:r>
      <w:r>
        <w:t xml:space="preserve"> </w:t>
      </w:r>
      <w:r>
        <w:rPr>
          <w:rStyle w:val="VerbatimChar"/>
        </w:rPr>
        <w:t xml:space="preserve">localStorage</w:t>
      </w:r>
      <w:r>
        <w:t xml:space="preserve">) so read/dismissed state survives page reloads, new devices, and Replit project</w:t>
      </w:r>
      <w:r>
        <w:t xml:space="preserve"> </w:t>
      </w:r>
      <w:r>
        <w:t xml:space="preserve">“remix”</w:t>
      </w:r>
      <w:r>
        <w:t xml:space="preserve"> </w:t>
      </w:r>
      <w:r>
        <w:t xml:space="preserve">copies (which reset client-side storage but not the database). Rows carry both English and Polish title/body text (</w:t>
      </w:r>
      <w:r>
        <w:rPr>
          <w:rStyle w:val="VerbatimChar"/>
        </w:rPr>
        <w:t xml:space="preserve">titleEn</w:t>
      </w:r>
      <w:r>
        <w:t xml:space="preserve">/</w:t>
      </w:r>
      <w:r>
        <w:rPr>
          <w:rStyle w:val="VerbatimChar"/>
        </w:rPr>
        <w:t xml:space="preserve">titlePl</w:t>
      </w:r>
      <w:r>
        <w:t xml:space="preserve">,</w:t>
      </w:r>
      <w:r>
        <w:t xml:space="preserve"> </w:t>
      </w:r>
      <w:r>
        <w:rPr>
          <w:rStyle w:val="VerbatimChar"/>
        </w:rPr>
        <w:t xml:space="preserve">bodyEn</w:t>
      </w:r>
      <w:r>
        <w:t xml:space="preserve">/</w:t>
      </w:r>
      <w:r>
        <w:rPr>
          <w:rStyle w:val="VerbatimChar"/>
        </w:rPr>
        <w:t xml:space="preserve">bodyPl</w:t>
      </w:r>
      <w:r>
        <w:t xml:space="preserve">) rather than a translation-key + i18n-lookup indirection — if a third language is added, this schema will need to be revisited (either add more locale columns or migrate to a proper i18n key/value table). Idempotent creation is via</w:t>
      </w:r>
      <w:r>
        <w:t xml:space="preserve"> </w:t>
      </w:r>
      <w:r>
        <w:rPr>
          <w:rStyle w:val="VerbatimChar"/>
        </w:rPr>
        <w:t xml:space="preserve">dedupKey</w:t>
      </w:r>
      <w:r>
        <w:t xml:space="preserve"> </w:t>
      </w:r>
      <w:r>
        <w:t xml:space="preserve">+ a</w:t>
      </w:r>
      <w:r>
        <w:t xml:space="preserve"> </w:t>
      </w:r>
      <w:r>
        <w:rPr>
          <w:b/>
          <w:bCs/>
        </w:rPr>
        <w:t xml:space="preserve">partial</w:t>
      </w:r>
      <w:r>
        <w:t xml:space="preserve"> </w:t>
      </w:r>
      <w:r>
        <w:t xml:space="preserve">unique index (only rows with a non-null</w:t>
      </w:r>
      <w:r>
        <w:t xml:space="preserve"> </w:t>
      </w:r>
      <w:r>
        <w:rPr>
          <w:rStyle w:val="VerbatimChar"/>
        </w:rPr>
        <w:t xml:space="preserve">dedupKey</w:t>
      </w:r>
      <w:r>
        <w:t xml:space="preserve"> </w:t>
      </w:r>
      <w:r>
        <w:t xml:space="preserve">are constrained) plus</w:t>
      </w:r>
      <w:r>
        <w:t xml:space="preserve"> </w:t>
      </w:r>
      <w:r>
        <w:rPr>
          <w:rStyle w:val="VerbatimChar"/>
        </w:rPr>
        <w:t xml:space="preserve">ON CONFLICT DO NOTHING</w:t>
      </w:r>
      <w:r>
        <w:t xml:space="preserve"> </w:t>
      </w:r>
      <w:r>
        <w:t xml:space="preserve">on insert. Dismissed notifications are soft-deleted (</w:t>
      </w:r>
      <w:r>
        <w:rPr>
          <w:rStyle w:val="VerbatimChar"/>
        </w:rPr>
        <w:t xml:space="preserve">dismissed = true</w:t>
      </w:r>
      <w:r>
        <w:t xml:space="preserve">, row retained) specifically so the dedup key keeps blocking re-insertion of the same logical notification — a hard delete here would allow duplicates to reappear.</w:t>
      </w:r>
    </w:p>
    <w:bookmarkEnd w:id="40"/>
    <w:bookmarkStart w:id="41" w:name="receipts-object-storage"/>
    <w:p>
      <w:pPr>
        <w:pStyle w:val="Heading2"/>
      </w:pPr>
      <w:r>
        <w:t xml:space="preserve">6.7 Receipts &amp; Object Storage</w:t>
      </w:r>
    </w:p>
    <w:p>
      <w:pPr>
        <w:pStyle w:val="FirstParagraph"/>
      </w:pPr>
      <w:r>
        <w:t xml:space="preserve">Receipt images are stored in Google Cloud Storage, proxied through</w:t>
      </w:r>
      <w:r>
        <w:t xml:space="preserve"> </w:t>
      </w:r>
      <w:r>
        <w:rPr>
          <w:rStyle w:val="VerbatimChar"/>
        </w:rPr>
        <w:t xml:space="preserve">routes/storage.ts</w:t>
      </w:r>
      <w:r>
        <w:t xml:space="preserve">, which enforces an ownership check (the requesting session’s user must own the transaction referencing the receipt) before streaming any file back.</w:t>
      </w:r>
      <w:r>
        <w:t xml:space="preserve"> </w:t>
      </w:r>
      <w:r>
        <w:rPr>
          <w:rStyle w:val="VerbatimChar"/>
        </w:rPr>
        <w:t xml:space="preserve">transactions.receiptImage</w:t>
      </w:r>
      <w:r>
        <w:t xml:space="preserve"> </w:t>
      </w:r>
      <w:r>
        <w:t xml:space="preserve">historically stored base64-encoded image data directly in the column; the codebase has been migrated to store GCS object paths instead (</w:t>
      </w:r>
      <w:r>
        <w:rPr>
          <w:rStyle w:val="VerbatimChar"/>
        </w:rPr>
        <w:t xml:space="preserve">/objects/receipts/...</w:t>
      </w:r>
      <w:r>
        <w:t xml:space="preserve">).</w:t>
      </w:r>
      <w:r>
        <w:t xml:space="preserve"> </w:t>
      </w:r>
      <w:r>
        <w:rPr>
          <w:b/>
          <w:bCs/>
        </w:rPr>
        <w:t xml:space="preserve">The receipt-rendering code path must continue to support both formats</w:t>
      </w:r>
      <w:r>
        <w:t xml:space="preserve"> </w:t>
      </w:r>
      <w:r>
        <w:t xml:space="preserve">— legacy rows with inline base64 data still exist for older transactions and were not backfilled to GCS.</w:t>
      </w:r>
      <w:r>
        <w:t xml:space="preserve"> </w:t>
      </w:r>
      <w:r>
        <w:rPr>
          <w:rStyle w:val="VerbatimChar"/>
        </w:rPr>
        <w:t xml:space="preserve">scripts/migrate-receipts.ts</w:t>
      </w:r>
      <w:r>
        <w:t xml:space="preserve"> </w:t>
      </w:r>
      <w:r>
        <w:t xml:space="preserve">is the one-off migration script used for that transition; it is safe to re-run (idempotent) if additional legacy rows are discovered, but do not delete it without confirming zero legacy base64 rows remain (</w:t>
      </w:r>
      <w:r>
        <w:rPr>
          <w:rStyle w:val="VerbatimChar"/>
        </w:rPr>
        <w:t xml:space="preserve">SELECT count(*) FROM transactions WHERE receipt_image IS NOT NULL AND receipt_image NOT LIKE '/objects/%'</w:t>
      </w:r>
      <w:r>
        <w:t xml:space="preserve">).</w:t>
      </w:r>
    </w:p>
    <w:bookmarkEnd w:id="41"/>
    <w:bookmarkStart w:id="42" w:name="offline-mutation-queue-frontend"/>
    <w:p>
      <w:pPr>
        <w:pStyle w:val="Heading2"/>
      </w:pPr>
      <w:r>
        <w:t xml:space="preserve">6.8 Offline Mutation Queue (Frontend)</w:t>
      </w:r>
    </w:p>
    <w:p>
      <w:pPr>
        <w:pStyle w:val="FirstParagraph"/>
      </w:pPr>
      <w:r>
        <w:t xml:space="preserve">The frontend maintains an offline-first mutation queue (</w:t>
      </w:r>
      <w:r>
        <w:rPr>
          <w:rStyle w:val="VerbatimChar"/>
        </w:rPr>
        <w:t xml:space="preserve">src/lib</w:t>
      </w:r>
      <w:r>
        <w:t xml:space="preserve"> </w:t>
      </w:r>
      <w:r>
        <w:t xml:space="preserve">on the client side) backed by IndexedDB so writes made while offline are captured and replayed once connectivity returns. Key properties to preserve:</w:t>
      </w:r>
      <w:r>
        <w:t xml:space="preserve"> </w:t>
      </w:r>
      <w:r>
        <w:t xml:space="preserve">-</w:t>
      </w:r>
      <w:r>
        <w:t xml:space="preserve"> </w:t>
      </w:r>
      <w:r>
        <w:rPr>
          <w:b/>
          <w:bCs/>
        </w:rPr>
        <w:t xml:space="preserve">Strict ordering with stop-on-failure</w:t>
      </w:r>
      <w:r>
        <w:t xml:space="preserve">: queued mutations are replayed in the order they were created; if one fails, subsequent queued mutations are held rather than replayed out of order, to avoid e.g. applying a delete before its preceding edit.</w:t>
      </w:r>
      <w:r>
        <w:t xml:space="preserve"> </w:t>
      </w:r>
      <w:r>
        <w:t xml:space="preserve">-</w:t>
      </w:r>
      <w:r>
        <w:t xml:space="preserve"> </w:t>
      </w:r>
      <w:r>
        <w:rPr>
          <w:b/>
          <w:bCs/>
        </w:rPr>
        <w:t xml:space="preserve">Web Locks API</w:t>
      </w:r>
      <w:r>
        <w:t xml:space="preserve"> </w:t>
      </w:r>
      <w:r>
        <w:t xml:space="preserve">is used to prevent two browser tabs/contexts from draining the queue concurrently and double-submitting the same mutations.</w:t>
      </w:r>
      <w:r>
        <w:t xml:space="preserve"> </w:t>
      </w:r>
      <w:r>
        <w:t xml:space="preserve">- This mechanism is coupled to the client’s TanStack Query mutation hooks via a</w:t>
      </w:r>
      <w:r>
        <w:t xml:space="preserve"> </w:t>
      </w:r>
      <w:r>
        <w:rPr>
          <w:rStyle w:val="VerbatimChar"/>
        </w:rPr>
        <w:t xml:space="preserve">useMutationWithQueue</w:t>
      </w:r>
      <w:r>
        <w:t xml:space="preserve">-style wrapper — new mutating endpoints intended to work offline must be wired through this wrapper, not called directly, or they will silently fail to queue when offline.</w:t>
      </w:r>
    </w:p>
    <w:bookmarkEnd w:id="42"/>
    <w:bookmarkEnd w:id="43"/>
    <w:bookmarkStart w:id="44" w:name="frontend-architecture"/>
    <w:p>
      <w:pPr>
        <w:pStyle w:val="Heading1"/>
      </w:pPr>
      <w:r>
        <w:t xml:space="preserve">7. Frontend Architecture</w:t>
      </w:r>
    </w:p>
    <w:p>
      <w:pPr>
        <w:pStyle w:val="Compact"/>
        <w:numPr>
          <w:ilvl w:val="0"/>
          <w:numId w:val="1006"/>
        </w:numPr>
      </w:pPr>
      <w:r>
        <w:rPr>
          <w:b/>
          <w:bCs/>
        </w:rPr>
        <w:t xml:space="preserve">Routing</w:t>
      </w:r>
      <w:r>
        <w:t xml:space="preserve">: Wouter.</w:t>
      </w:r>
      <w:r>
        <w:t xml:space="preserve"> </w:t>
      </w:r>
      <w:r>
        <w:rPr>
          <w:rStyle w:val="VerbatimChar"/>
        </w:rPr>
        <w:t xml:space="preserve">Switch</w:t>
      </w:r>
      <w:r>
        <w:t xml:space="preserve">/</w:t>
      </w:r>
      <w:r>
        <w:rPr>
          <w:rStyle w:val="VerbatimChar"/>
        </w:rPr>
        <w:t xml:space="preserve">Route</w:t>
      </w:r>
      <w:r>
        <w:t xml:space="preserve"> </w:t>
      </w:r>
      <w:r>
        <w:t xml:space="preserve">catch-all patterns must use</w:t>
      </w:r>
      <w:r>
        <w:t xml:space="preserve"> </w:t>
      </w:r>
      <w:r>
        <w:rPr>
          <w:rStyle w:val="VerbatimChar"/>
        </w:rPr>
        <w:t xml:space="preserve">path="/:rest*"</w:t>
      </w:r>
      <w:r>
        <w:t xml:space="preserve">, not</w:t>
      </w:r>
      <w:r>
        <w:t xml:space="preserve"> </w:t>
      </w:r>
      <w:r>
        <w:rPr>
          <w:rStyle w:val="VerbatimChar"/>
        </w:rPr>
        <w:t xml:space="preserve">path="/"</w:t>
      </w:r>
      <w:r>
        <w:t xml:space="preserve"> </w:t>
      </w:r>
      <w:r>
        <w:t xml:space="preserve">— Wouter v3 strict-matches</w:t>
      </w:r>
      <w:r>
        <w:t xml:space="preserve"> </w:t>
      </w:r>
      <w:r>
        <w:rPr>
          <w:rStyle w:val="VerbatimChar"/>
        </w:rPr>
        <w:t xml:space="preserve">"/"</w:t>
      </w:r>
      <w:r>
        <w:t xml:space="preserve"> </w:t>
      </w:r>
      <w:r>
        <w:t xml:space="preserve">to the exact root path only, unlike v2’s implicit prefix matching. This has previously caused a silent 404-style blank-route bug when a v2-style catch-all was carried over; watch for this specifically when reviewing or writing routing code.</w:t>
      </w:r>
    </w:p>
    <w:p>
      <w:pPr>
        <w:pStyle w:val="Compact"/>
        <w:numPr>
          <w:ilvl w:val="0"/>
          <w:numId w:val="1006"/>
        </w:numPr>
      </w:pPr>
      <w:r>
        <w:rPr>
          <w:b/>
          <w:bCs/>
        </w:rPr>
        <w:t xml:space="preserve">Server state</w:t>
      </w:r>
      <w:r>
        <w:t xml:space="preserve">: TanStack Query exclusively for server data — no separate global store (e.g. Redux) is used for API-backed state. Client-only UI state (splash-screen sequencing, app-readiness gating) uses React Context.</w:t>
      </w:r>
    </w:p>
    <w:p>
      <w:pPr>
        <w:pStyle w:val="Compact"/>
        <w:numPr>
          <w:ilvl w:val="0"/>
          <w:numId w:val="1006"/>
        </w:numPr>
      </w:pPr>
      <w:r>
        <w:rPr>
          <w:b/>
          <w:bCs/>
        </w:rPr>
        <w:t xml:space="preserve">Structure</w:t>
      </w:r>
      <w:r>
        <w:t xml:space="preserve">:</w:t>
      </w:r>
      <w:r>
        <w:t xml:space="preserve"> </w:t>
      </w:r>
      <w:r>
        <w:rPr>
          <w:rStyle w:val="VerbatimChar"/>
        </w:rPr>
        <w:t xml:space="preserve">src/pages</w:t>
      </w:r>
      <w:r>
        <w:t xml:space="preserve"> </w:t>
      </w:r>
      <w:r>
        <w:t xml:space="preserve">(route-level views),</w:t>
      </w:r>
      <w:r>
        <w:t xml:space="preserve"> </w:t>
      </w:r>
      <w:r>
        <w:rPr>
          <w:rStyle w:val="VerbatimChar"/>
        </w:rPr>
        <w:t xml:space="preserve">src/components/ui</w:t>
      </w:r>
      <w:r>
        <w:t xml:space="preserve"> </w:t>
      </w:r>
      <w:r>
        <w:t xml:space="preserve">(shadcn/ui-style primitives — treat as generated/vendored, avoid heavy inline edits),</w:t>
      </w:r>
      <w:r>
        <w:t xml:space="preserve"> </w:t>
      </w:r>
      <w:r>
        <w:rPr>
          <w:rStyle w:val="VerbatimChar"/>
        </w:rPr>
        <w:t xml:space="preserve">src/hooks</w:t>
      </w:r>
      <w:r>
        <w:t xml:space="preserve"> </w:t>
      </w:r>
      <w:r>
        <w:t xml:space="preserve">(custom hooks including the offline mutation-queue wrapper),</w:t>
      </w:r>
      <w:r>
        <w:t xml:space="preserve"> </w:t>
      </w:r>
      <w:r>
        <w:rPr>
          <w:rStyle w:val="VerbatimChar"/>
        </w:rPr>
        <w:t xml:space="preserve">src/lib</w:t>
      </w:r>
      <w:r>
        <w:t xml:space="preserve"> </w:t>
      </w:r>
      <w:r>
        <w:t xml:space="preserve">(utilities, API client wiring, IndexedDB queue).</w:t>
      </w:r>
    </w:p>
    <w:p>
      <w:pPr>
        <w:pStyle w:val="Compact"/>
        <w:numPr>
          <w:ilvl w:val="0"/>
          <w:numId w:val="1006"/>
        </w:numPr>
      </w:pPr>
      <w:r>
        <w:rPr>
          <w:b/>
          <w:bCs/>
        </w:rPr>
        <w:t xml:space="preserve">Generated API client</w:t>
      </w:r>
      <w:r>
        <w:t xml:space="preserve">:</w:t>
      </w:r>
      <w:r>
        <w:t xml:space="preserve"> </w:t>
      </w:r>
      <w:r>
        <w:rPr>
          <w:rStyle w:val="VerbatimChar"/>
        </w:rPr>
        <w:t xml:space="preserve">@workspace/api-client-react</w:t>
      </w:r>
      <w:r>
        <w:t xml:space="preserve"> </w:t>
      </w:r>
      <w:r>
        <w:t xml:space="preserve">provides typed TanStack Query hooks generated from the OpenAPI spec in</w:t>
      </w:r>
      <w:r>
        <w:t xml:space="preserve"> </w:t>
      </w:r>
      <w:r>
        <w:rPr>
          <w:rStyle w:val="VerbatimChar"/>
        </w:rPr>
        <w:t xml:space="preserve">lib/api-spec</w:t>
      </w:r>
      <w:r>
        <w:t xml:space="preserve">. When the backend API surface changes, regenerate this client rather than hand-writing fetch calls in components, so frontend/backend types cannot silently drift apart.</w:t>
      </w:r>
    </w:p>
    <w:p>
      <w:pPr>
        <w:pStyle w:val="Compact"/>
        <w:numPr>
          <w:ilvl w:val="0"/>
          <w:numId w:val="1006"/>
        </w:numPr>
      </w:pPr>
      <w:r>
        <w:rPr>
          <w:b/>
          <w:bCs/>
        </w:rPr>
        <w:t xml:space="preserve">PWA</w:t>
      </w:r>
      <w:r>
        <w:t xml:space="preserve">:</w:t>
      </w:r>
      <w:r>
        <w:t xml:space="preserve"> </w:t>
      </w:r>
      <w:r>
        <w:rPr>
          <w:rStyle w:val="VerbatimChar"/>
        </w:rPr>
        <w:t xml:space="preserve">vite-plugin-pwa</w:t>
      </w:r>
      <w:r>
        <w:t xml:space="preserve"> </w:t>
      </w:r>
      <w:r>
        <w:t xml:space="preserve">+ Workbox power an installable, offline-capable shell.</w:t>
      </w:r>
    </w:p>
    <w:bookmarkEnd w:id="44"/>
    <w:bookmarkStart w:id="45" w:name="security-posture"/>
    <w:p>
      <w:pPr>
        <w:pStyle w:val="Heading1"/>
      </w:pPr>
      <w:r>
        <w:t xml:space="preserve">8. Security Posture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Authentication</w:t>
            </w:r>
          </w:p>
        </w:tc>
        <w:tc>
          <w:tcPr/>
          <w:p>
            <w:pPr>
              <w:pStyle w:val="Compact"/>
            </w:pPr>
            <w:r>
              <w:t xml:space="preserve">PIN-based login (</w:t>
            </w:r>
            <w:r>
              <w:rPr>
                <w:rStyle w:val="VerbatimChar"/>
              </w:rPr>
              <w:t xml:space="preserve">passwordHash</w:t>
            </w:r>
            <w:r>
              <w:t xml:space="preserve"> </w:t>
            </w:r>
            <w:r>
              <w:t xml:space="preserve">via bcryptjs, configurable</w:t>
            </w:r>
            <w:r>
              <w:t xml:space="preserve"> </w:t>
            </w:r>
            <w:r>
              <w:rPr>
                <w:rStyle w:val="VerbatimChar"/>
              </w:rPr>
              <w:t xml:space="preserve">pinLength</w:t>
            </w:r>
            <w:r>
              <w:t xml:space="preserve">), with a token-based PIN-reset flow (</w:t>
            </w:r>
            <w:r>
              <w:rPr>
                <w:rStyle w:val="VerbatimChar"/>
              </w:rPr>
              <w:t xml:space="preserve">pinResetToken</w:t>
            </w:r>
            <w:r>
              <w:t xml:space="preserve"> </w:t>
            </w:r>
            <w:r>
              <w:t xml:space="preserve">+ expiry)</w:t>
            </w:r>
          </w:p>
        </w:tc>
      </w:tr>
      <w:tr>
        <w:tc>
          <w:tcPr/>
          <w:p>
            <w:pPr>
              <w:pStyle w:val="Compact"/>
            </w:pPr>
            <w:r>
              <w:t xml:space="preserve">Session management</w:t>
            </w:r>
          </w:p>
        </w:tc>
        <w:tc>
          <w:tcPr/>
          <w:p>
            <w:pPr>
              <w:pStyle w:val="Compact"/>
            </w:pPr>
            <w:r>
              <w:t xml:space="preserve">Server-side sessions (</w:t>
            </w:r>
            <w:r>
              <w:rPr>
                <w:rStyle w:val="VerbatimChar"/>
              </w:rPr>
              <w:t xml:space="preserve">express-session</w:t>
            </w:r>
            <w:r>
              <w:t xml:space="preserve"> </w:t>
            </w:r>
            <w:r>
              <w:t xml:space="preserve">+ Postgres store),</w:t>
            </w:r>
            <w:r>
              <w:t xml:space="preserve"> </w:t>
            </w:r>
            <w:r>
              <w:rPr>
                <w:rStyle w:val="VerbatimChar"/>
              </w:rPr>
              <w:t xml:space="preserve">httpOnly</w:t>
            </w:r>
            <w:r>
              <w:t xml:space="preserve">,</w:t>
            </w:r>
            <w:r>
              <w:t xml:space="preserve"> </w:t>
            </w:r>
            <w:r>
              <w:rPr>
                <w:rStyle w:val="VerbatimChar"/>
              </w:rPr>
              <w:t xml:space="preserve">sameSite: strict</w:t>
            </w:r>
            <w:r>
              <w:t xml:space="preserve">,</w:t>
            </w:r>
            <w:r>
              <w:t xml:space="preserve"> </w:t>
            </w:r>
            <w:r>
              <w:rPr>
                <w:rStyle w:val="VerbatimChar"/>
              </w:rPr>
              <w:t xml:space="preserve">secure</w:t>
            </w:r>
            <w:r>
              <w:t xml:space="preserve"> </w:t>
            </w:r>
            <w:r>
              <w:t xml:space="preserve">in production, 30-day rolling expiry. Session</w:t>
            </w:r>
            <w:r>
              <w:t xml:space="preserve"> </w:t>
            </w:r>
            <w:r>
              <w:rPr>
                <w:rStyle w:val="VerbatimChar"/>
              </w:rPr>
              <w:t xml:space="preserve">save()</w:t>
            </w:r>
            <w:r>
              <w:t xml:space="preserve"> </w:t>
            </w:r>
            <w:r>
              <w:t xml:space="preserve">is explicitly</w:t>
            </w:r>
            <w:r>
              <w:t xml:space="preserve"> </w:t>
            </w:r>
            <w:r>
              <w:rPr>
                <w:rStyle w:val="VerbatimChar"/>
              </w:rPr>
              <w:t xml:space="preserve">await</w:t>
            </w:r>
            <w:r>
              <w:t xml:space="preserve">ed before responding on auth endpoints — a prior bug allowed a fast client refetch to race ahead of session persistence and observe a stale/unauthenticated state; this fix must not be reverted</w:t>
            </w:r>
          </w:p>
        </w:tc>
      </w:tr>
      <w:tr>
        <w:tc>
          <w:tcPr/>
          <w:p>
            <w:pPr>
              <w:pStyle w:val="Compact"/>
            </w:pPr>
            <w:r>
              <w:t xml:space="preserve">Transport</w:t>
            </w:r>
          </w:p>
        </w:tc>
        <w:tc>
          <w:tcPr/>
          <w:p>
            <w:pPr>
              <w:pStyle w:val="Compact"/>
            </w:pPr>
            <w:r>
              <w:rPr>
                <w:rStyle w:val="VerbatimChar"/>
              </w:rPr>
              <w:t xml:space="preserve">trust proxy</w:t>
            </w:r>
            <w:r>
              <w:t xml:space="preserve"> </w:t>
            </w:r>
            <w:r>
              <w:t xml:space="preserve">set for correct</w:t>
            </w:r>
            <w:r>
              <w:t xml:space="preserve"> </w:t>
            </w:r>
            <w:r>
              <w:rPr>
                <w:rStyle w:val="VerbatimChar"/>
              </w:rPr>
              <w:t xml:space="preserve">req.secure</w:t>
            </w:r>
            <w:r>
              <w:t xml:space="preserve"> </w:t>
            </w:r>
            <w:r>
              <w:t xml:space="preserve">behind Replit’s TLS-terminating proxy</w:t>
            </w:r>
          </w:p>
        </w:tc>
      </w:tr>
      <w:tr>
        <w:tc>
          <w:tcPr/>
          <w:p>
            <w:pPr>
              <w:pStyle w:val="Compact"/>
            </w:pPr>
            <w:r>
              <w:t xml:space="preserve">CORS</w:t>
            </w:r>
          </w:p>
        </w:tc>
        <w:tc>
          <w:tcPr/>
          <w:p>
            <w:pPr>
              <w:pStyle w:val="Compact"/>
            </w:pPr>
            <w:r>
              <w:t xml:space="preserve">Explicit origin allow-list derived from</w:t>
            </w:r>
            <w:r>
              <w:t xml:space="preserve"> </w:t>
            </w:r>
            <w:r>
              <w:rPr>
                <w:rStyle w:val="VerbatimChar"/>
              </w:rPr>
              <w:t xml:space="preserve">REPLIT_DOMAINS</w:t>
            </w:r>
            <w:r>
              <w:t xml:space="preserve">; no wildcard origin;</w:t>
            </w:r>
            <w:r>
              <w:t xml:space="preserve"> </w:t>
            </w:r>
            <w:r>
              <w:rPr>
                <w:rStyle w:val="VerbatimChar"/>
              </w:rPr>
              <w:t xml:space="preserve">credentials: true</w:t>
            </w:r>
          </w:p>
        </w:tc>
      </w:tr>
      <w:tr>
        <w:tc>
          <w:tcPr/>
          <w:p>
            <w:pPr>
              <w:pStyle w:val="Compact"/>
            </w:pPr>
            <w:r>
              <w:t xml:space="preserve">Headers</w:t>
            </w:r>
          </w:p>
        </w:tc>
        <w:tc>
          <w:tcPr/>
          <w:p>
            <w:pPr>
              <w:pStyle w:val="Compact"/>
            </w:pPr>
            <w:r>
              <w:t xml:space="preserve">Helmet defaults (HSTS, X-Content-Type-Options, etc.); CSP intentionally deferred to the edge/frontend layer</w:t>
            </w:r>
          </w:p>
        </w:tc>
      </w:tr>
      <w:tr>
        <w:tc>
          <w:tcPr/>
          <w:p>
            <w:pPr>
              <w:pStyle w:val="Compact"/>
            </w:pPr>
            <w:r>
              <w:t xml:space="preserve">Rate limiting</w:t>
            </w:r>
          </w:p>
        </w:tc>
        <w:tc>
          <w:tcPr/>
          <w:p>
            <w:pPr>
              <w:pStyle w:val="Compact"/>
            </w:pPr>
            <w:r>
              <w:t xml:space="preserve">Per-IP limits on auth and AI-extraction endpoints (see §4.2)</w:t>
            </w:r>
          </w:p>
        </w:tc>
      </w:tr>
      <w:tr>
        <w:tc>
          <w:tcPr/>
          <w:p>
            <w:pPr>
              <w:pStyle w:val="Compact"/>
            </w:pPr>
            <w:r>
              <w:t xml:space="preserve">Authorization / IDOR</w:t>
            </w:r>
          </w:p>
        </w:tc>
        <w:tc>
          <w:tcPr/>
          <w:p>
            <w:pPr>
              <w:pStyle w:val="Compact"/>
            </w:pPr>
            <w:r>
              <w:t xml:space="preserve">Per-resource ownership checks in route handlers (notably</w:t>
            </w:r>
            <w:r>
              <w:t xml:space="preserve"> </w:t>
            </w:r>
            <w:r>
              <w:rPr>
                <w:rStyle w:val="VerbatimChar"/>
              </w:rPr>
              <w:t xml:space="preserve">routes/storage.ts</w:t>
            </w:r>
            <w:r>
              <w:t xml:space="preserve"> </w:t>
            </w:r>
            <w:r>
              <w:t xml:space="preserve">for receipt files) and query-level scoping by</w:t>
            </w:r>
            <w:r>
              <w:t xml:space="preserve"> </w:t>
            </w:r>
            <w:r>
              <w:rPr>
                <w:rStyle w:val="VerbatimChar"/>
              </w:rPr>
              <w:t xml:space="preserve">userId</w:t>
            </w:r>
            <w:r>
              <w:t xml:space="preserve">/</w:t>
            </w:r>
            <w:r>
              <w:rPr>
                <w:rStyle w:val="VerbatimChar"/>
              </w:rPr>
              <w:t xml:space="preserve">householdId</w:t>
            </w:r>
            <w:r>
              <w:t xml:space="preserve"> </w:t>
            </w:r>
            <w:r>
              <w:t xml:space="preserve">in category/summary/budget queries —</w:t>
            </w:r>
            <w:r>
              <w:t xml:space="preserve"> </w:t>
            </w:r>
            <w:r>
              <w:rPr>
                <w:b/>
                <w:bCs/>
              </w:rPr>
              <w:t xml:space="preserve">any new query against a shared or aggregate table must include an explicit user/household scope; do not rely on the frontend to only request the caller’s own data</w:t>
            </w:r>
          </w:p>
        </w:tc>
      </w:tr>
      <w:tr>
        <w:tc>
          <w:tcPr/>
          <w:p>
            <w:pPr>
              <w:pStyle w:val="Compact"/>
            </w:pPr>
            <w:r>
              <w:t xml:space="preserve">Input validation</w:t>
            </w:r>
          </w:p>
        </w:tc>
        <w:tc>
          <w:tcPr/>
          <w:p>
            <w:pPr>
              <w:pStyle w:val="Compact"/>
            </w:pPr>
            <w:r>
              <w:t xml:space="preserve">Zod schemas from</w:t>
            </w:r>
            <w:r>
              <w:t xml:space="preserve"> </w:t>
            </w:r>
            <w:r>
              <w:rPr>
                <w:rStyle w:val="VerbatimChar"/>
              </w:rPr>
              <w:t xml:space="preserve">@workspace/api-zod</w:t>
            </w:r>
            <w:r>
              <w:t xml:space="preserve"> </w:t>
            </w:r>
            <w:r>
              <w:t xml:space="preserve">on all mutating endpoints; date-range/month-key parameters used inside raw</w:t>
            </w:r>
            <w:r>
              <w:t xml:space="preserve"> </w:t>
            </w:r>
            <w:r>
              <w:rPr>
                <w:rStyle w:val="VerbatimChar"/>
              </w:rPr>
              <w:t xml:space="preserve">LIKE</w:t>
            </w:r>
            <w:r>
              <w:t xml:space="preserve"> </w:t>
            </w:r>
            <w:r>
              <w:t xml:space="preserve">clauses are validated against a</w:t>
            </w:r>
            <w:r>
              <w:t xml:space="preserve"> </w:t>
            </w:r>
            <w:r>
              <w:rPr>
                <w:rStyle w:val="VerbatimChar"/>
              </w:rPr>
              <w:t xml:space="preserve">YYYY-MM</w:t>
            </w:r>
            <w:r>
              <w:t xml:space="preserve"> </w:t>
            </w:r>
            <w:r>
              <w:t xml:space="preserve">regex before use to prevent SQL wildcard injection</w:t>
            </w:r>
          </w:p>
        </w:tc>
      </w:tr>
      <w:tr>
        <w:tc>
          <w:tcPr/>
          <w:p>
            <w:pPr>
              <w:pStyle w:val="Compact"/>
            </w:pPr>
            <w:r>
              <w:t xml:space="preserve">Secrets</w:t>
            </w:r>
          </w:p>
        </w:tc>
        <w:tc>
          <w:tcPr/>
          <w:p>
            <w:pPr>
              <w:pStyle w:val="Compact"/>
            </w:pPr>
            <w:r>
              <w:rPr>
                <w:rStyle w:val="VerbatimChar"/>
              </w:rPr>
              <w:t xml:space="preserve">DATABASE_URL</w:t>
            </w:r>
            <w:r>
              <w:t xml:space="preserve">,</w:t>
            </w:r>
            <w:r>
              <w:t xml:space="preserve"> </w:t>
            </w:r>
            <w:r>
              <w:rPr>
                <w:rStyle w:val="VerbatimChar"/>
              </w:rPr>
              <w:t xml:space="preserve">SESSION_SECRET</w:t>
            </w:r>
            <w:r>
              <w:t xml:space="preserve">,</w:t>
            </w:r>
            <w:r>
              <w:t xml:space="preserve"> </w:t>
            </w:r>
            <w:r>
              <w:rPr>
                <w:rStyle w:val="VerbatimChar"/>
              </w:rPr>
              <w:t xml:space="preserve">RESEND_API_KEY</w:t>
            </w:r>
            <w:r>
              <w:t xml:space="preserve">,</w:t>
            </w:r>
            <w:r>
              <w:t xml:space="preserve"> </w:t>
            </w:r>
            <w:r>
              <w:rPr>
                <w:rStyle w:val="VerbatimChar"/>
              </w:rPr>
              <w:t xml:space="preserve">SENTRY_DSN</w:t>
            </w:r>
            <w:r>
              <w:t xml:space="preserve"> </w:t>
            </w:r>
            <w:r>
              <w:t xml:space="preserve">and the GCS bucket configuration are read from environment/secrets, never hardcoded. Startup explicitly refuses to run in production with an unset or placeholder</w:t>
            </w:r>
            <w:r>
              <w:t xml:space="preserve"> </w:t>
            </w:r>
            <w:r>
              <w:rPr>
                <w:rStyle w:val="VerbatimChar"/>
              </w:rPr>
              <w:t xml:space="preserve">SESSION_SECRET</w:t>
            </w:r>
          </w:p>
        </w:tc>
      </w:tr>
      <w:tr>
        <w:tc>
          <w:tcPr/>
          <w:p>
            <w:pPr>
              <w:pStyle w:val="Compact"/>
            </w:pPr>
            <w:r>
              <w:t xml:space="preserve">Dependency supply chain</w:t>
            </w:r>
          </w:p>
        </w:tc>
        <w:tc>
          <w:tcPr/>
          <w:p>
            <w:pPr>
              <w:pStyle w:val="Compact"/>
            </w:pPr>
            <w:r>
              <w:rPr>
                <w:rStyle w:val="VerbatimChar"/>
              </w:rPr>
              <w:t xml:space="preserve">minimumReleaseAge</w:t>
            </w:r>
            <w:r>
              <w:t xml:space="preserve"> </w:t>
            </w:r>
            <w:r>
              <w:t xml:space="preserve">policy (§3.3) plus explicit</w:t>
            </w:r>
            <w:r>
              <w:t xml:space="preserve"> </w:t>
            </w:r>
            <w:r>
              <w:rPr>
                <w:rStyle w:val="VerbatimChar"/>
              </w:rPr>
              <w:t xml:space="preserve">pnpm.overrides</w:t>
            </w:r>
            <w:r>
              <w:t xml:space="preserve"> </w:t>
            </w:r>
            <w:r>
              <w:t xml:space="preserve">pins for known-vulnerable transitive packages — run</w:t>
            </w:r>
            <w:r>
              <w:t xml:space="preserve"> </w:t>
            </w:r>
            <w:r>
              <w:rPr>
                <w:rStyle w:val="VerbatimChar"/>
              </w:rPr>
              <w:t xml:space="preserve">pnpm audit</w:t>
            </w:r>
            <w:r>
              <w:t xml:space="preserve"> </w:t>
            </w:r>
            <w:r>
              <w:t xml:space="preserve">as part of any dependency bump review</w:t>
            </w:r>
          </w:p>
        </w:tc>
      </w:tr>
      <w:tr>
        <w:tc>
          <w:tcPr/>
          <w:p>
            <w:pPr>
              <w:pStyle w:val="Compact"/>
            </w:pPr>
            <w:r>
              <w:t xml:space="preserve">Error monitoring</w:t>
            </w:r>
          </w:p>
        </w:tc>
        <w:tc>
          <w:tcPr/>
          <w:p>
            <w:pPr>
              <w:pStyle w:val="Compact"/>
            </w:pPr>
            <w:r>
              <w:t xml:space="preserve">Sentry (</w:t>
            </w:r>
            <w:r>
              <w:rPr>
                <w:rStyle w:val="VerbatimChar"/>
              </w:rPr>
              <w:t xml:space="preserve">@sentry/node</w:t>
            </w:r>
            <w:r>
              <w:t xml:space="preserve"> </w:t>
            </w:r>
            <w:r>
              <w:t xml:space="preserve">server-side,</w:t>
            </w:r>
            <w:r>
              <w:t xml:space="preserve"> </w:t>
            </w:r>
            <w:r>
              <w:rPr>
                <w:rStyle w:val="VerbatimChar"/>
              </w:rPr>
              <w:t xml:space="preserve">@sentry/react</w:t>
            </w:r>
            <w:r>
              <w:t xml:space="preserve"> </w:t>
            </w:r>
            <w:r>
              <w:t xml:space="preserve">client-side) — must remain the first import in</w:t>
            </w:r>
            <w:r>
              <w:t xml:space="preserve"> </w:t>
            </w:r>
            <w:r>
              <w:rPr>
                <w:rStyle w:val="VerbatimChar"/>
              </w:rPr>
              <w:t xml:space="preserve">index.ts</w:t>
            </w:r>
            <w:r>
              <w:t xml:space="preserve"> </w:t>
            </w:r>
            <w:r>
              <w:t xml:space="preserve">for instrumentation to attach correctly</w:t>
            </w:r>
          </w:p>
        </w:tc>
      </w:tr>
      <w:tr>
        <w:tc>
          <w:tcPr/>
          <w:p>
            <w:pPr>
              <w:pStyle w:val="Compact"/>
            </w:pPr>
            <w:r>
              <w:t xml:space="preserve">Logging hygiene</w:t>
            </w:r>
          </w:p>
        </w:tc>
        <w:tc>
          <w:tcPr/>
          <w:p>
            <w:pPr>
              <w:pStyle w:val="Compact"/>
            </w:pPr>
            <w:r>
              <w:t xml:space="preserve">Request logs strip query strings and response bodies; do not log full request/response payloads for endpoints touching financial or auth data</w:t>
            </w:r>
          </w:p>
        </w:tc>
      </w:tr>
    </w:tbl>
    <w:bookmarkEnd w:id="45"/>
    <w:bookmarkStart w:id="46" w:name="testing"/>
    <w:p>
      <w:pPr>
        <w:pStyle w:val="Heading1"/>
      </w:pPr>
      <w:r>
        <w:t xml:space="preserve">9. Testing</w:t>
      </w:r>
    </w:p>
    <w:p>
      <w:pPr>
        <w:pStyle w:val="Compact"/>
        <w:numPr>
          <w:ilvl w:val="0"/>
          <w:numId w:val="1007"/>
        </w:numPr>
      </w:pPr>
      <w:r>
        <w:rPr>
          <w:b/>
          <w:bCs/>
        </w:rPr>
        <w:t xml:space="preserve">Framework</w:t>
      </w:r>
      <w:r>
        <w:t xml:space="preserve">: Vitest, with Supertest for HTTP-level integration tests against the Express app.</w:t>
      </w:r>
    </w:p>
    <w:p>
      <w:pPr>
        <w:pStyle w:val="Compact"/>
        <w:numPr>
          <w:ilvl w:val="0"/>
          <w:numId w:val="1007"/>
        </w:numPr>
      </w:pPr>
      <w:r>
        <w:rPr>
          <w:b/>
          <w:bCs/>
        </w:rPr>
        <w:t xml:space="preserve">Location</w:t>
      </w:r>
      <w:r>
        <w:t xml:space="preserve">:</w:t>
      </w:r>
      <w:r>
        <w:t xml:space="preserve"> </w:t>
      </w:r>
      <w:r>
        <w:rPr>
          <w:rStyle w:val="VerbatimChar"/>
        </w:rPr>
        <w:t xml:space="preserve">artifacts/api-server/src/__tests__/*.test.ts</w:t>
      </w:r>
      <w:r>
        <w:t xml:space="preserve">.</w:t>
      </w:r>
    </w:p>
    <w:p>
      <w:pPr>
        <w:pStyle w:val="Compact"/>
        <w:numPr>
          <w:ilvl w:val="0"/>
          <w:numId w:val="1007"/>
        </w:numPr>
      </w:pPr>
      <w:r>
        <w:rPr>
          <w:b/>
          <w:bCs/>
        </w:rPr>
        <w:t xml:space="preserve">Current coverage</w:t>
      </w:r>
      <w:r>
        <w:t xml:space="preserve"> </w:t>
      </w:r>
      <w:r>
        <w:t xml:space="preserve">(unit/integration, backend):</w:t>
      </w:r>
      <w:r>
        <w:t xml:space="preserve"> </w:t>
      </w:r>
      <w:r>
        <w:rPr>
          <w:rStyle w:val="VerbatimChar"/>
        </w:rPr>
        <w:t xml:space="preserve">goals-helpers</w:t>
      </w:r>
      <w:r>
        <w:t xml:space="preserve">,</w:t>
      </w:r>
      <w:r>
        <w:t xml:space="preserve"> </w:t>
      </w:r>
      <w:r>
        <w:rPr>
          <w:rStyle w:val="VerbatimChar"/>
        </w:rPr>
        <w:t xml:space="preserve">health</w:t>
      </w:r>
      <w:r>
        <w:t xml:space="preserve">,</w:t>
      </w:r>
      <w:r>
        <w:t xml:space="preserve"> </w:t>
      </w:r>
      <w:r>
        <w:rPr>
          <w:rStyle w:val="VerbatimChar"/>
        </w:rPr>
        <w:t xml:space="preserve">logger</w:t>
      </w:r>
      <w:r>
        <w:t xml:space="preserve">,</w:t>
      </w:r>
      <w:r>
        <w:t xml:space="preserve"> </w:t>
      </w:r>
      <w:r>
        <w:rPr>
          <w:rStyle w:val="VerbatimChar"/>
        </w:rPr>
        <w:t xml:space="preserve">recurring-helpers</w:t>
      </w:r>
      <w:r>
        <w:t xml:space="preserve">,</w:t>
      </w:r>
      <w:r>
        <w:t xml:space="preserve"> </w:t>
      </w:r>
      <w:r>
        <w:rPr>
          <w:rStyle w:val="VerbatimChar"/>
        </w:rPr>
        <w:t xml:space="preserve">split-helpers</w:t>
      </w:r>
      <w:r>
        <w:t xml:space="preserve">,</w:t>
      </w:r>
      <w:r>
        <w:t xml:space="preserve"> </w:t>
      </w:r>
      <w:r>
        <w:rPr>
          <w:rStyle w:val="VerbatimChar"/>
        </w:rPr>
        <w:t xml:space="preserve">summary-helpers</w:t>
      </w:r>
      <w:r>
        <w:t xml:space="preserve"> </w:t>
      </w:r>
      <w:r>
        <w:t xml:space="preserve">— i.e., coverage is concentrated on the</w:t>
      </w:r>
      <w:r>
        <w:t xml:space="preserve"> </w:t>
      </w:r>
      <w:r>
        <w:rPr>
          <w:rStyle w:val="VerbatimChar"/>
        </w:rPr>
        <w:t xml:space="preserve">lib/*-helpers.ts</w:t>
      </w:r>
      <w:r>
        <w:t xml:space="preserve"> </w:t>
      </w:r>
      <w:r>
        <w:t xml:space="preserve">business-logic layer described in §4.3, consistent with the</w:t>
      </w:r>
      <w:r>
        <w:t xml:space="preserve"> </w:t>
      </w:r>
      <w:r>
        <w:t xml:space="preserve">“thin routes, tested helpers”</w:t>
      </w:r>
      <w:r>
        <w:t xml:space="preserve"> </w:t>
      </w:r>
      <w:r>
        <w:t xml:space="preserve">pattern. Route-level HTTP tests exist for the health endpoint; broad end-to-end route coverage across all</w:t>
      </w:r>
      <w:r>
        <w:t xml:space="preserve"> </w:t>
      </w:r>
      <w:r>
        <w:rPr>
          <w:rStyle w:val="VerbatimChar"/>
        </w:rPr>
        <w:t xml:space="preserve">routes/*.ts</w:t>
      </w:r>
      <w:r>
        <w:t xml:space="preserve"> </w:t>
      </w:r>
      <w:r>
        <w:t xml:space="preserve">files is</w:t>
      </w:r>
      <w:r>
        <w:t xml:space="preserve"> </w:t>
      </w:r>
      <w:r>
        <w:rPr>
          <w:b/>
          <w:bCs/>
        </w:rPr>
        <w:t xml:space="preserve">not</w:t>
      </w:r>
      <w:r>
        <w:t xml:space="preserve"> </w:t>
      </w:r>
      <w:r>
        <w:t xml:space="preserve">currently present and is a gap the incoming team should prioritize, particularly for</w:t>
      </w:r>
      <w:r>
        <w:t xml:space="preserve"> </w:t>
      </w:r>
      <w:r>
        <w:rPr>
          <w:rStyle w:val="VerbatimChar"/>
        </w:rPr>
        <w:t xml:space="preserve">transactions.ts</w:t>
      </w:r>
      <w:r>
        <w:t xml:space="preserve">,</w:t>
      </w:r>
      <w:r>
        <w:t xml:space="preserve"> </w:t>
      </w:r>
      <w:r>
        <w:rPr>
          <w:rStyle w:val="VerbatimChar"/>
        </w:rPr>
        <w:t xml:space="preserve">recurring-payments.ts</w:t>
      </w:r>
      <w:r>
        <w:t xml:space="preserve">, and</w:t>
      </w:r>
      <w:r>
        <w:t xml:space="preserve"> </w:t>
      </w:r>
      <w:r>
        <w:rPr>
          <w:rStyle w:val="VerbatimChar"/>
        </w:rPr>
        <w:t xml:space="preserve">goals.ts</w:t>
      </w:r>
      <w:r>
        <w:t xml:space="preserve"> </w:t>
      </w:r>
      <w:r>
        <w:t xml:space="preserve">given their idempotency/race-condition sensitivity.</w:t>
      </w:r>
    </w:p>
    <w:p>
      <w:pPr>
        <w:pStyle w:val="Compact"/>
        <w:numPr>
          <w:ilvl w:val="0"/>
          <w:numId w:val="1007"/>
        </w:numPr>
      </w:pPr>
      <w:r>
        <w:rPr>
          <w:b/>
          <w:bCs/>
        </w:rPr>
        <w:t xml:space="preserve">Frontend</w:t>
      </w:r>
      <w:r>
        <w:t xml:space="preserve">: no automated test suite currently exists under</w:t>
      </w:r>
      <w:r>
        <w:t xml:space="preserve"> </w:t>
      </w:r>
      <w:r>
        <w:rPr>
          <w:rStyle w:val="VerbatimChar"/>
        </w:rPr>
        <w:t xml:space="preserve">artifacts/finance-app</w:t>
      </w:r>
      <w:r>
        <w:t xml:space="preserve">. This is a gap; recommend introducing component/integration tests (e.g. Vitest + Testing Library) before making structural changes to the offline mutation queue or split/recurring-payment UI flows, given how easy it is to silently break their invariants.</w:t>
      </w:r>
    </w:p>
    <w:p>
      <w:pPr>
        <w:pStyle w:val="Compact"/>
        <w:numPr>
          <w:ilvl w:val="0"/>
          <w:numId w:val="1007"/>
        </w:numPr>
      </w:pPr>
      <w:r>
        <w:rPr>
          <w:b/>
          <w:bCs/>
        </w:rPr>
        <w:t xml:space="preserve">Commands</w:t>
      </w:r>
      <w:r>
        <w:t xml:space="preserve">:</w:t>
      </w:r>
    </w:p>
    <w:p>
      <w:pPr>
        <w:pStyle w:val="Compact"/>
        <w:numPr>
          <w:ilvl w:val="1"/>
          <w:numId w:val="1008"/>
        </w:numPr>
      </w:pPr>
      <w:r>
        <w:rPr>
          <w:rStyle w:val="VerbatimChar"/>
        </w:rPr>
        <w:t xml:space="preserve">pnpm --filter @workspace/api-server run test</w:t>
      </w:r>
      <w:r>
        <w:t xml:space="preserve"> </w:t>
      </w:r>
      <w:r>
        <w:t xml:space="preserve">— run backend test suite</w:t>
      </w:r>
    </w:p>
    <w:p>
      <w:pPr>
        <w:pStyle w:val="Compact"/>
        <w:numPr>
          <w:ilvl w:val="1"/>
          <w:numId w:val="1008"/>
        </w:numPr>
      </w:pPr>
      <w:r>
        <w:rPr>
          <w:rStyle w:val="VerbatimChar"/>
        </w:rPr>
        <w:t xml:space="preserve">pnpm --filter @workspace/api-server run test:watch</w:t>
      </w:r>
      <w:r>
        <w:t xml:space="preserve"> </w:t>
      </w:r>
      <w:r>
        <w:t xml:space="preserve">— watch mode</w:t>
      </w:r>
    </w:p>
    <w:p>
      <w:pPr>
        <w:pStyle w:val="Compact"/>
        <w:numPr>
          <w:ilvl w:val="1"/>
          <w:numId w:val="1008"/>
        </w:numPr>
      </w:pPr>
      <w:r>
        <w:rPr>
          <w:rStyle w:val="VerbatimChar"/>
        </w:rPr>
        <w:t xml:space="preserve">pnpm --filter &lt;package&gt; run typecheck</w:t>
      </w:r>
      <w:r>
        <w:t xml:space="preserve"> </w:t>
      </w:r>
      <w:r>
        <w:t xml:space="preserve">— per-package strict TypeScript check (run for both</w:t>
      </w:r>
      <w:r>
        <w:t xml:space="preserve"> </w:t>
      </w:r>
      <w:r>
        <w:rPr>
          <w:rStyle w:val="VerbatimChar"/>
        </w:rPr>
        <w:t xml:space="preserve">api-server</w:t>
      </w:r>
      <w:r>
        <w:t xml:space="preserve"> </w:t>
      </w:r>
      <w:r>
        <w:t xml:space="preserve">and</w:t>
      </w:r>
      <w:r>
        <w:t xml:space="preserve"> </w:t>
      </w:r>
      <w:r>
        <w:rPr>
          <w:rStyle w:val="VerbatimChar"/>
        </w:rPr>
        <w:t xml:space="preserve">finance-app</w:t>
      </w:r>
      <w:r>
        <w:t xml:space="preserve"> </w:t>
      </w:r>
      <w:r>
        <w:t xml:space="preserve">before merging any change)</w:t>
      </w:r>
    </w:p>
    <w:bookmarkEnd w:id="46"/>
    <w:bookmarkStart w:id="48" w:name="deployment-runtime-configuration"/>
    <w:p>
      <w:pPr>
        <w:pStyle w:val="Heading1"/>
      </w:pPr>
      <w:r>
        <w:t xml:space="preserve">10. Deployment &amp; Runtime Configuration</w:t>
      </w:r>
    </w:p>
    <w:p>
      <w:pPr>
        <w:pStyle w:val="Compact"/>
        <w:numPr>
          <w:ilvl w:val="0"/>
          <w:numId w:val="1009"/>
        </w:numPr>
      </w:pPr>
      <w:r>
        <w:t xml:space="preserve">Each artifact runs under a Replit-managed workflow derived from its</w:t>
      </w:r>
      <w:r>
        <w:t xml:space="preserve"> </w:t>
      </w:r>
      <w:r>
        <w:rPr>
          <w:rStyle w:val="VerbatimChar"/>
        </w:rPr>
        <w:t xml:space="preserve">artifact.toml</w:t>
      </w:r>
      <w:r>
        <w:t xml:space="preserve">; workflows bind to the</w:t>
      </w:r>
      <w:r>
        <w:t xml:space="preserve"> </w:t>
      </w:r>
      <w:r>
        <w:rPr>
          <w:rStyle w:val="VerbatimChar"/>
        </w:rPr>
        <w:t xml:space="preserve">PORT</w:t>
      </w:r>
      <w:r>
        <w:t xml:space="preserve"> </w:t>
      </w:r>
      <w:r>
        <w:t xml:space="preserve">environment variable assigned by the platform —</w:t>
      </w:r>
      <w:r>
        <w:t xml:space="preserve"> </w:t>
      </w:r>
      <w:r>
        <w:rPr>
          <w:b/>
          <w:bCs/>
        </w:rPr>
        <w:t xml:space="preserve">never hardcode a port</w:t>
      </w:r>
      <w:r>
        <w:t xml:space="preserve">.</w:t>
      </w:r>
    </w:p>
    <w:p>
      <w:pPr>
        <w:pStyle w:val="Compact"/>
        <w:numPr>
          <w:ilvl w:val="0"/>
          <w:numId w:val="1009"/>
        </w:numPr>
      </w:pPr>
      <w:r>
        <w:rPr>
          <w:rStyle w:val="VerbatimChar"/>
        </w:rPr>
        <w:t xml:space="preserve">artifacts/api-server</w:t>
      </w:r>
      <w:r>
        <w:t xml:space="preserve"> </w:t>
      </w:r>
      <w:r>
        <w:t xml:space="preserve">build:</w:t>
      </w:r>
      <w:r>
        <w:t xml:space="preserve"> </w:t>
      </w:r>
      <w:r>
        <w:rPr>
          <w:rStyle w:val="VerbatimChar"/>
        </w:rPr>
        <w:t xml:space="preserve">build.mjs</w:t>
      </w:r>
      <w:r>
        <w:t xml:space="preserve"> </w:t>
      </w:r>
      <w:r>
        <w:t xml:space="preserve">(esbuild) bundles to</w:t>
      </w:r>
      <w:r>
        <w:t xml:space="preserve"> </w:t>
      </w:r>
      <w:r>
        <w:rPr>
          <w:rStyle w:val="VerbatimChar"/>
        </w:rPr>
        <w:t xml:space="preserve">dist/index.mjs</w:t>
      </w:r>
      <w:r>
        <w:t xml:space="preserve">;</w:t>
      </w:r>
      <w:r>
        <w:t xml:space="preserve"> </w:t>
      </w:r>
      <w:r>
        <w:rPr>
          <w:rStyle w:val="VerbatimChar"/>
        </w:rPr>
        <w:t xml:space="preserve">start</w:t>
      </w:r>
      <w:r>
        <w:t xml:space="preserve"> </w:t>
      </w:r>
      <w:r>
        <w:t xml:space="preserve">runs the bundle directly with</w:t>
      </w:r>
      <w:r>
        <w:t xml:space="preserve"> </w:t>
      </w:r>
      <w:r>
        <w:rPr>
          <w:rStyle w:val="VerbatimChar"/>
        </w:rPr>
        <w:t xml:space="preserve">--enable-source-maps</w:t>
      </w:r>
      <w:r>
        <w:t xml:space="preserve"> </w:t>
      </w:r>
      <w:r>
        <w:t xml:space="preserve">so Sentry/stack traces map back to original TypeScript.</w:t>
      </w:r>
    </w:p>
    <w:p>
      <w:pPr>
        <w:pStyle w:val="Compact"/>
        <w:numPr>
          <w:ilvl w:val="0"/>
          <w:numId w:val="1009"/>
        </w:numPr>
      </w:pPr>
      <w:r>
        <w:rPr>
          <w:rStyle w:val="VerbatimChar"/>
        </w:rPr>
        <w:t xml:space="preserve">artifacts/finance-app</w:t>
      </w:r>
      <w:r>
        <w:t xml:space="preserve"> </w:t>
      </w:r>
      <w:r>
        <w:t xml:space="preserve">build: standard Vite production build (</w:t>
      </w:r>
      <w:r>
        <w:rPr>
          <w:rStyle w:val="VerbatimChar"/>
        </w:rPr>
        <w:t xml:space="preserve">vite build</w:t>
      </w:r>
      <w:r>
        <w:t xml:space="preserve">);</w:t>
      </w:r>
      <w:r>
        <w:t xml:space="preserve"> </w:t>
      </w:r>
      <w:r>
        <w:rPr>
          <w:rStyle w:val="VerbatimChar"/>
        </w:rPr>
        <w:t xml:space="preserve">serve</w:t>
      </w:r>
      <w:r>
        <w:t xml:space="preserve"> </w:t>
      </w:r>
      <w:r>
        <w:t xml:space="preserve">script available for local production-mode preview.</w:t>
      </w:r>
    </w:p>
    <w:bookmarkStart w:id="47" w:name="required-environment-variables-secrets"/>
    <w:p>
      <w:pPr>
        <w:pStyle w:val="Heading3"/>
      </w:pPr>
      <w:r>
        <w:t xml:space="preserve">Required environment variables / secrets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Failure mode if missing</w:t>
            </w:r>
          </w:p>
        </w:tc>
      </w:tr>
      <w:tr>
        <w:tc>
          <w:tcPr/>
          <w:p>
            <w:pPr>
              <w:pStyle w:val="Compact"/>
            </w:pPr>
            <w:r>
              <w:rPr>
                <w:rStyle w:val="VerbatimChar"/>
              </w:rPr>
              <w:t xml:space="preserve">DATABASE_URL</w:t>
            </w:r>
          </w:p>
        </w:tc>
        <w:tc>
          <w:tcPr/>
          <w:p>
            <w:pPr>
              <w:pStyle w:val="Compact"/>
            </w:pPr>
            <w:r>
              <w:t xml:space="preserve">PostgreSQL connection string</w:t>
            </w:r>
          </w:p>
        </w:tc>
        <w:tc>
          <w:tcPr/>
          <w:p>
            <w:pPr>
              <w:pStyle w:val="Compact"/>
            </w:pPr>
            <w:r>
              <w:t xml:space="preserve">Server refuses to start (</w:t>
            </w:r>
            <w:r>
              <w:rPr>
                <w:rStyle w:val="VerbatimChar"/>
              </w:rPr>
              <w:t xml:space="preserve">process.exit(1)</w:t>
            </w:r>
            <w:r>
              <w:t xml:space="preserve">)</w:t>
            </w:r>
          </w:p>
        </w:tc>
      </w:tr>
      <w:tr>
        <w:tc>
          <w:tcPr/>
          <w:p>
            <w:pPr>
              <w:pStyle w:val="Compact"/>
            </w:pPr>
            <w:r>
              <w:rPr>
                <w:rStyle w:val="VerbatimChar"/>
              </w:rPr>
              <w:t xml:space="preserve">SESSION_SECRET</w:t>
            </w:r>
          </w:p>
        </w:tc>
        <w:tc>
          <w:tcPr/>
          <w:p>
            <w:pPr>
              <w:pStyle w:val="Compact"/>
            </w:pPr>
            <w:r>
              <w:t xml:space="preserve">Session cookie signing secret</w:t>
            </w:r>
          </w:p>
        </w:tc>
        <w:tc>
          <w:tcPr/>
          <w:p>
            <w:pPr>
              <w:pStyle w:val="Compact"/>
            </w:pPr>
            <w:r>
              <w:t xml:space="preserve">Server refuses to start in production</w:t>
            </w:r>
          </w:p>
        </w:tc>
      </w:tr>
      <w:tr>
        <w:tc>
          <w:tcPr/>
          <w:p>
            <w:pPr>
              <w:pStyle w:val="Compact"/>
            </w:pPr>
            <w:r>
              <w:rPr>
                <w:rStyle w:val="VerbatimChar"/>
              </w:rPr>
              <w:t xml:space="preserve">PORT</w:t>
            </w:r>
          </w:p>
        </w:tc>
        <w:tc>
          <w:tcPr/>
          <w:p>
            <w:pPr>
              <w:pStyle w:val="Compact"/>
            </w:pPr>
            <w:r>
              <w:t xml:space="preserve">Bind port (platform-assigned)</w:t>
            </w:r>
          </w:p>
        </w:tc>
        <w:tc>
          <w:tcPr/>
          <w:p>
            <w:pPr>
              <w:pStyle w:val="Compact"/>
            </w:pPr>
            <w:r>
              <w:t xml:space="preserve">Server refuses to start</w:t>
            </w:r>
          </w:p>
        </w:tc>
      </w:tr>
      <w:tr>
        <w:tc>
          <w:tcPr/>
          <w:p>
            <w:pPr>
              <w:pStyle w:val="Compact"/>
            </w:pPr>
            <w:r>
              <w:rPr>
                <w:rStyle w:val="VerbatimChar"/>
              </w:rPr>
              <w:t xml:space="preserve">REPLIT_DOMAINS</w:t>
            </w:r>
          </w:p>
        </w:tc>
        <w:tc>
          <w:tcPr/>
          <w:p>
            <w:pPr>
              <w:pStyle w:val="Compact"/>
            </w:pPr>
            <w:r>
              <w:t xml:space="preserve">Comma-separated list of allowed CORS origins</w:t>
            </w:r>
          </w:p>
        </w:tc>
        <w:tc>
          <w:tcPr/>
          <w:p>
            <w:pPr>
              <w:pStyle w:val="Compact"/>
            </w:pPr>
            <w:r>
              <w:t xml:space="preserve">CORS allow-list becomes localhost-only; production frontend requests will be rejected</w:t>
            </w:r>
          </w:p>
        </w:tc>
      </w:tr>
      <w:tr>
        <w:tc>
          <w:tcPr/>
          <w:p>
            <w:pPr>
              <w:pStyle w:val="Compact"/>
            </w:pPr>
            <w:r>
              <w:rPr>
                <w:rStyle w:val="VerbatimChar"/>
              </w:rPr>
              <w:t xml:space="preserve">RESEND_API_KEY</w:t>
            </w:r>
          </w:p>
        </w:tc>
        <w:tc>
          <w:tcPr/>
          <w:p>
            <w:pPr>
              <w:pStyle w:val="Compact"/>
            </w:pPr>
            <w:r>
              <w:t xml:space="preserve">Transactional email delivery</w:t>
            </w:r>
          </w:p>
        </w:tc>
        <w:tc>
          <w:tcPr/>
          <w:p>
            <w:pPr>
              <w:pStyle w:val="Compact"/>
            </w:pPr>
            <w:r>
              <w:t xml:space="preserve">Email sending is disabled/no-ops; check server boot log for confirmation it initialized</w:t>
            </w:r>
          </w:p>
        </w:tc>
      </w:tr>
      <w:tr>
        <w:tc>
          <w:tcPr/>
          <w:p>
            <w:pPr>
              <w:pStyle w:val="Compact"/>
            </w:pPr>
            <w:r>
              <w:rPr>
                <w:rStyle w:val="VerbatimChar"/>
              </w:rPr>
              <w:t xml:space="preserve">SENTRY_DSN</w:t>
            </w:r>
            <w:r>
              <w:t xml:space="preserve"> </w:t>
            </w:r>
            <w:r>
              <w:t xml:space="preserve">/</w:t>
            </w:r>
            <w:r>
              <w:t xml:space="preserve"> </w:t>
            </w:r>
            <w:r>
              <w:rPr>
                <w:rStyle w:val="VerbatimChar"/>
              </w:rPr>
              <w:t xml:space="preserve">VITE_SENTRY_DSN</w:t>
            </w:r>
          </w:p>
        </w:tc>
        <w:tc>
          <w:tcPr/>
          <w:p>
            <w:pPr>
              <w:pStyle w:val="Compact"/>
            </w:pPr>
            <w:r>
              <w:t xml:space="preserve">Error tracking (server/client)</w:t>
            </w:r>
          </w:p>
        </w:tc>
        <w:tc>
          <w:tcPr/>
          <w:p>
            <w:pPr>
              <w:pStyle w:val="Compact"/>
            </w:pPr>
            <w:r>
              <w:t xml:space="preserve">Errors are not reported to Sentry, but the app still runs</w:t>
            </w:r>
          </w:p>
        </w:tc>
      </w:tr>
      <w:tr>
        <w:tc>
          <w:tcPr/>
          <w:p>
            <w:pPr>
              <w:pStyle w:val="Compact"/>
            </w:pPr>
            <w:r>
              <w:rPr>
                <w:rStyle w:val="VerbatimChar"/>
              </w:rPr>
              <w:t xml:space="preserve">GEMINI_API_KEY</w:t>
            </w:r>
          </w:p>
        </w:tc>
        <w:tc>
          <w:tcPr/>
          <w:p>
            <w:pPr>
              <w:pStyle w:val="Compact"/>
            </w:pPr>
            <w:r>
              <w:t xml:space="preserve">AI receipt/screenshot extraction (</w:t>
            </w:r>
            <w:r>
              <w:rPr>
                <w:rStyle w:val="VerbatimChar"/>
              </w:rPr>
              <w:t xml:space="preserve">@google/genai</w:t>
            </w:r>
            <w:r>
              <w:t xml:space="preserve">)</w:t>
            </w:r>
          </w:p>
        </w:tc>
        <w:tc>
          <w:tcPr/>
          <w:p>
            <w:pPr>
              <w:pStyle w:val="Compact"/>
            </w:pPr>
            <w:r>
              <w:t xml:space="preserve">Screenshot-extraction endpoint fails</w:t>
            </w:r>
          </w:p>
        </w:tc>
      </w:tr>
      <w:tr>
        <w:tc>
          <w:tcPr/>
          <w:p>
            <w:pPr>
              <w:pStyle w:val="Compact"/>
            </w:pPr>
            <w:r>
              <w:rPr>
                <w:rStyle w:val="VerbatimChar"/>
              </w:rPr>
              <w:t xml:space="preserve">DEFAULT_OBJECT_STORAGE_BUCKET_ID</w:t>
            </w:r>
            <w:r>
              <w:t xml:space="preserve">,</w:t>
            </w:r>
            <w:r>
              <w:t xml:space="preserve"> </w:t>
            </w:r>
            <w:r>
              <w:rPr>
                <w:rStyle w:val="VerbatimChar"/>
              </w:rPr>
              <w:t xml:space="preserve">PRIVATE_OBJECT_DIR</w:t>
            </w:r>
            <w:r>
              <w:t xml:space="preserve">,</w:t>
            </w:r>
            <w:r>
              <w:t xml:space="preserve"> </w:t>
            </w:r>
            <w:r>
              <w:rPr>
                <w:rStyle w:val="VerbatimChar"/>
              </w:rPr>
              <w:t xml:space="preserve">PUBLIC_OBJECT_SEARCH_PATHS</w:t>
            </w:r>
          </w:p>
        </w:tc>
        <w:tc>
          <w:tcPr/>
          <w:p>
            <w:pPr>
              <w:pStyle w:val="Compact"/>
            </w:pPr>
            <w:r>
              <w:t xml:space="preserve">Object storage (GCS) configuration for receipts</w:t>
            </w:r>
          </w:p>
        </w:tc>
        <w:tc>
          <w:tcPr/>
          <w:p>
            <w:pPr>
              <w:pStyle w:val="Compact"/>
            </w:pPr>
            <w:r>
              <w:t xml:space="preserve">Receipt upload/retrieval fails</w:t>
            </w:r>
          </w:p>
        </w:tc>
      </w:tr>
    </w:tbl>
    <w:bookmarkEnd w:id="47"/>
    <w:bookmarkEnd w:id="48"/>
    <w:bookmarkStart w:id="49" w:name="known-technical-debt-recommendations"/>
    <w:p>
      <w:pPr>
        <w:pStyle w:val="Heading1"/>
      </w:pPr>
      <w:r>
        <w:t xml:space="preserve">11. Known Technical Debt &amp; Recommendations</w:t>
      </w:r>
    </w:p>
    <w:p>
      <w:pPr>
        <w:pStyle w:val="FirstParagraph"/>
      </w:pPr>
      <w:r>
        <w:t xml:space="preserve">For the incoming team’s backlog planning, in rough priority order:</w:t>
      </w:r>
    </w:p>
    <w:p>
      <w:pPr>
        <w:pStyle w:val="Compact"/>
        <w:numPr>
          <w:ilvl w:val="0"/>
          <w:numId w:val="1010"/>
        </w:numPr>
      </w:pPr>
      <w:r>
        <w:rPr>
          <w:b/>
          <w:bCs/>
        </w:rPr>
        <w:t xml:space="preserve">Frontend test coverage is absent.</w:t>
      </w:r>
      <w:r>
        <w:t xml:space="preserve"> </w:t>
      </w:r>
      <w:r>
        <w:t xml:space="preserve">Backend has targeted unit coverage on business-logic helpers; the React app has none. Given the complexity of the offline mutation queue and split/recurring-payment flows, this is the highest-leverage gap to close first.</w:t>
      </w:r>
    </w:p>
    <w:p>
      <w:pPr>
        <w:pStyle w:val="Compact"/>
        <w:numPr>
          <w:ilvl w:val="0"/>
          <w:numId w:val="1010"/>
        </w:numPr>
      </w:pPr>
      <w:r>
        <w:rPr>
          <w:b/>
          <w:bCs/>
        </w:rPr>
        <w:t xml:space="preserve">Route-level integration test coverage is thin.</w:t>
      </w:r>
      <w:r>
        <w:t xml:space="preserve"> </w:t>
      </w:r>
      <w:r>
        <w:t xml:space="preserve">Only</w:t>
      </w:r>
      <w:r>
        <w:t xml:space="preserve"> </w:t>
      </w:r>
      <w:r>
        <w:rPr>
          <w:rStyle w:val="VerbatimChar"/>
        </w:rPr>
        <w:t xml:space="preserve">health.ts</w:t>
      </w:r>
      <w:r>
        <w:t xml:space="preserve"> </w:t>
      </w:r>
      <w:r>
        <w:t xml:space="preserve">has direct HTTP-level tests; the rest of</w:t>
      </w:r>
      <w:r>
        <w:t xml:space="preserve"> </w:t>
      </w:r>
      <w:r>
        <w:rPr>
          <w:rStyle w:val="VerbatimChar"/>
        </w:rPr>
        <w:t xml:space="preserve">routes/*.ts</w:t>
      </w:r>
      <w:r>
        <w:t xml:space="preserve"> </w:t>
      </w:r>
      <w:r>
        <w:t xml:space="preserve">is exercised only indirectly through helper unit tests. Recommend Supertest-based integration tests for</w:t>
      </w:r>
      <w:r>
        <w:t xml:space="preserve"> </w:t>
      </w:r>
      <w:r>
        <w:rPr>
          <w:rStyle w:val="VerbatimChar"/>
        </w:rPr>
        <w:t xml:space="preserve">transactions.ts</w:t>
      </w:r>
      <w:r>
        <w:t xml:space="preserve">,</w:t>
      </w:r>
      <w:r>
        <w:t xml:space="preserve"> </w:t>
      </w:r>
      <w:r>
        <w:rPr>
          <w:rStyle w:val="VerbatimChar"/>
        </w:rPr>
        <w:t xml:space="preserve">recurring-payments.ts</w:t>
      </w:r>
      <w:r>
        <w:t xml:space="preserve">,</w:t>
      </w:r>
      <w:r>
        <w:t xml:space="preserve"> </w:t>
      </w:r>
      <w:r>
        <w:rPr>
          <w:rStyle w:val="VerbatimChar"/>
        </w:rPr>
        <w:t xml:space="preserve">goals.ts</w:t>
      </w:r>
      <w:r>
        <w:t xml:space="preserve">, and</w:t>
      </w:r>
      <w:r>
        <w:t xml:space="preserve"> </w:t>
      </w:r>
      <w:r>
        <w:rPr>
          <w:rStyle w:val="VerbatimChar"/>
        </w:rPr>
        <w:t xml:space="preserve">splits.ts</w:t>
      </w:r>
      <w:r>
        <w:t xml:space="preserve"> </w:t>
      </w:r>
      <w:r>
        <w:t xml:space="preserve">given their state-machine/idempotency complexity.</w:t>
      </w:r>
    </w:p>
    <w:p>
      <w:pPr>
        <w:pStyle w:val="Compact"/>
        <w:numPr>
          <w:ilvl w:val="0"/>
          <w:numId w:val="1010"/>
        </w:numPr>
      </w:pPr>
      <w:r>
        <w:rPr>
          <w:rStyle w:val="VerbatimChar"/>
          <w:b/>
          <w:bCs/>
        </w:rPr>
        <w:t xml:space="preserve">expense_splits</w:t>
      </w:r>
      <w:r>
        <w:rPr>
          <w:b/>
          <w:bCs/>
        </w:rPr>
        <w:t xml:space="preserve"> </w:t>
      </w:r>
      <w:r>
        <w:rPr>
          <w:b/>
          <w:bCs/>
        </w:rPr>
        <w:t xml:space="preserve">↔</w:t>
      </w:r>
      <w:r>
        <w:rPr>
          <w:b/>
          <w:bCs/>
        </w:rPr>
        <w:t xml:space="preserve"> </w:t>
      </w:r>
      <w:r>
        <w:rPr>
          <w:rStyle w:val="VerbatimChar"/>
          <w:b/>
          <w:bCs/>
        </w:rPr>
        <w:t xml:space="preserve">transactions</w:t>
      </w:r>
      <w:r>
        <w:rPr>
          <w:b/>
          <w:bCs/>
        </w:rPr>
        <w:t xml:space="preserve"> </w:t>
      </w:r>
      <w:r>
        <w:rPr>
          <w:b/>
          <w:bCs/>
        </w:rPr>
        <w:t xml:space="preserve">lacks a database-level foreign key</w:t>
      </w:r>
      <w:r>
        <w:t xml:space="preserve"> </w:t>
      </w:r>
      <w:r>
        <w:t xml:space="preserve">by design (circular reference), meaning referential integrity for splits depends entirely on</w:t>
      </w:r>
      <w:r>
        <w:t xml:space="preserve"> </w:t>
      </w:r>
      <w:r>
        <w:rPr>
          <w:rStyle w:val="VerbatimChar"/>
        </w:rPr>
        <w:t xml:space="preserve">split-helpers.ts</w:t>
      </w:r>
      <w:r>
        <w:t xml:space="preserve"> </w:t>
      </w:r>
      <w:r>
        <w:t xml:space="preserve">being used correctly everywhere. Consider a periodic consistency-check job (or a stricter application-level abstraction) to catch drift early, since the database itself cannot.</w:t>
      </w:r>
    </w:p>
    <w:p>
      <w:pPr>
        <w:pStyle w:val="Compact"/>
        <w:numPr>
          <w:ilvl w:val="0"/>
          <w:numId w:val="1010"/>
        </w:numPr>
      </w:pPr>
      <w:r>
        <w:rPr>
          <w:b/>
          <w:bCs/>
        </w:rPr>
        <w:t xml:space="preserve">Legacy base64 receipt rows may still exist</w:t>
      </w:r>
      <w:r>
        <w:t xml:space="preserve"> </w:t>
      </w:r>
      <w:r>
        <w:t xml:space="preserve">alongside the newer GCS-path format; confirm the migration is fully complete (see query in §6.7) and, if so, simplify the receipt-rendering code path to drop base64 support and delete</w:t>
      </w:r>
      <w:r>
        <w:t xml:space="preserve"> </w:t>
      </w:r>
      <w:r>
        <w:rPr>
          <w:rStyle w:val="VerbatimChar"/>
        </w:rPr>
        <w:t xml:space="preserve">scripts/migrate-receipts.ts</w:t>
      </w:r>
      <w:r>
        <w:t xml:space="preserve">.</w:t>
      </w:r>
    </w:p>
    <w:p>
      <w:pPr>
        <w:pStyle w:val="Compact"/>
        <w:numPr>
          <w:ilvl w:val="0"/>
          <w:numId w:val="1010"/>
        </w:numPr>
      </w:pPr>
      <w:r>
        <w:rPr>
          <w:b/>
          <w:bCs/>
        </w:rPr>
        <w:t xml:space="preserve">Notification i18n is hardcoded to two locales</w:t>
      </w:r>
      <w:r>
        <w:t xml:space="preserve"> </w:t>
      </w:r>
      <w:r>
        <w:t xml:space="preserve">(</w:t>
      </w:r>
      <w:r>
        <w:rPr>
          <w:rStyle w:val="VerbatimChar"/>
        </w:rPr>
        <w:t xml:space="preserve">titleEn</w:t>
      </w:r>
      <w:r>
        <w:t xml:space="preserve">/</w:t>
      </w:r>
      <w:r>
        <w:rPr>
          <w:rStyle w:val="VerbatimChar"/>
        </w:rPr>
        <w:t xml:space="preserve">titlePl</w:t>
      </w:r>
      <w:r>
        <w:t xml:space="preserve">,</w:t>
      </w:r>
      <w:r>
        <w:t xml:space="preserve"> </w:t>
      </w:r>
      <w:r>
        <w:rPr>
          <w:rStyle w:val="VerbatimChar"/>
        </w:rPr>
        <w:t xml:space="preserve">bodyEn</w:t>
      </w:r>
      <w:r>
        <w:t xml:space="preserve">/</w:t>
      </w:r>
      <w:r>
        <w:rPr>
          <w:rStyle w:val="VerbatimChar"/>
        </w:rPr>
        <w:t xml:space="preserve">bodyPl</w:t>
      </w:r>
      <w:r>
        <w:t xml:space="preserve"> </w:t>
      </w:r>
      <w:r>
        <w:t xml:space="preserve">columns) rather than a scalable i18n key/value design. Fine at current scale; will need rework before a third locale is added.</w:t>
      </w:r>
    </w:p>
    <w:p>
      <w:pPr>
        <w:pStyle w:val="Compact"/>
        <w:numPr>
          <w:ilvl w:val="0"/>
          <w:numId w:val="1010"/>
        </w:numPr>
      </w:pPr>
      <w:r>
        <w:rPr>
          <w:rStyle w:val="VerbatimChar"/>
          <w:b/>
          <w:bCs/>
        </w:rPr>
        <w:t xml:space="preserve">pnpm.overrides</w:t>
      </w:r>
      <w:r>
        <w:rPr>
          <w:b/>
          <w:bCs/>
        </w:rPr>
        <w:t xml:space="preserve"> </w:t>
      </w:r>
      <w:r>
        <w:rPr>
          <w:b/>
          <w:bCs/>
        </w:rPr>
        <w:t xml:space="preserve">entries pinning transitive dependencies</w:t>
      </w:r>
      <w:r>
        <w:t xml:space="preserve"> </w:t>
      </w:r>
      <w:r>
        <w:t xml:space="preserve">(§3.3) should be periodically revisited — once the packages that pull in the vulnerable transitive versions bump their own floors past the patched version, the manual override can be removed to reduce maintenance surface. Re-run</w:t>
      </w:r>
      <w:r>
        <w:t xml:space="preserve"> </w:t>
      </w:r>
      <w:r>
        <w:rPr>
          <w:rStyle w:val="VerbatimChar"/>
        </w:rPr>
        <w:t xml:space="preserve">pnpm audit</w:t>
      </w:r>
      <w:r>
        <w:t xml:space="preserve"> </w:t>
      </w:r>
      <w:r>
        <w:t xml:space="preserve">after any such removal.</w:t>
      </w:r>
    </w:p>
    <w:bookmarkEnd w:id="49"/>
    <w:bookmarkStart w:id="50" w:name="quick-start-commands-reference"/>
    <w:p>
      <w:pPr>
        <w:pStyle w:val="Heading1"/>
      </w:pPr>
      <w:r>
        <w:t xml:space="preserve">12. Quick-Start Commands (Reference)</w:t>
      </w:r>
    </w:p>
    <w:p>
      <w:pPr>
        <w:pStyle w:val="SourceCode"/>
      </w:pPr>
      <w:r>
        <w:rPr>
          <w:rStyle w:val="CommentTok"/>
        </w:rPr>
        <w:t xml:space="preserve"># Install all workspace dependencies</w:t>
      </w:r>
      <w:r>
        <w:br/>
      </w:r>
      <w:r>
        <w:rPr>
          <w:rStyle w:val="ExtensionTok"/>
        </w:rPr>
        <w:t xml:space="preserve">pnpm</w:t>
      </w:r>
      <w:r>
        <w:rPr>
          <w:rStyle w:val="NormalTok"/>
        </w:rPr>
        <w:t xml:space="preserve"> install</w:t>
      </w:r>
      <w:r>
        <w:br/>
      </w:r>
      <w:r>
        <w:br/>
      </w:r>
      <w:r>
        <w:rPr>
          <w:rStyle w:val="CommentTok"/>
        </w:rPr>
        <w:t xml:space="preserve"># Run the backend in dev mode (builds then starts; picks up PORT from env)</w:t>
      </w:r>
      <w:r>
        <w:br/>
      </w:r>
      <w:r>
        <w:rPr>
          <w:rStyle w:val="ExtensionTok"/>
        </w:rPr>
        <w:t xml:space="preserve">pnpm</w:t>
      </w:r>
      <w:r>
        <w:rPr>
          <w:rStyle w:val="NormalTok"/>
        </w:rPr>
        <w:t xml:space="preserve"> </w:t>
      </w:r>
      <w:r>
        <w:rPr>
          <w:rStyle w:val="AttributeTok"/>
        </w:rPr>
        <w:t xml:space="preserve">--filter</w:t>
      </w:r>
      <w:r>
        <w:rPr>
          <w:rStyle w:val="NormalTok"/>
        </w:rPr>
        <w:t xml:space="preserve"> @workspace/api-server run dev</w:t>
      </w:r>
      <w:r>
        <w:br/>
      </w:r>
      <w:r>
        <w:br/>
      </w:r>
      <w:r>
        <w:rPr>
          <w:rStyle w:val="CommentTok"/>
        </w:rPr>
        <w:t xml:space="preserve"># Run the frontend dev server</w:t>
      </w:r>
      <w:r>
        <w:br/>
      </w:r>
      <w:r>
        <w:rPr>
          <w:rStyle w:val="ExtensionTok"/>
        </w:rPr>
        <w:t xml:space="preserve">pnpm</w:t>
      </w:r>
      <w:r>
        <w:rPr>
          <w:rStyle w:val="NormalTok"/>
        </w:rPr>
        <w:t xml:space="preserve"> </w:t>
      </w:r>
      <w:r>
        <w:rPr>
          <w:rStyle w:val="AttributeTok"/>
        </w:rPr>
        <w:t xml:space="preserve">--filter</w:t>
      </w:r>
      <w:r>
        <w:rPr>
          <w:rStyle w:val="NormalTok"/>
        </w:rPr>
        <w:t xml:space="preserve"> @workspace/finance-app run dev</w:t>
      </w:r>
      <w:r>
        <w:br/>
      </w:r>
      <w:r>
        <w:br/>
      </w:r>
      <w:r>
        <w:rPr>
          <w:rStyle w:val="CommentTok"/>
        </w:rPr>
        <w:t xml:space="preserve"># Type-check a package</w:t>
      </w:r>
      <w:r>
        <w:br/>
      </w:r>
      <w:r>
        <w:rPr>
          <w:rStyle w:val="ExtensionTok"/>
        </w:rPr>
        <w:t xml:space="preserve">pnpm</w:t>
      </w:r>
      <w:r>
        <w:rPr>
          <w:rStyle w:val="NormalTok"/>
        </w:rPr>
        <w:t xml:space="preserve"> </w:t>
      </w:r>
      <w:r>
        <w:rPr>
          <w:rStyle w:val="AttributeTok"/>
        </w:rPr>
        <w:t xml:space="preserve">--filter</w:t>
      </w:r>
      <w:r>
        <w:rPr>
          <w:rStyle w:val="NormalTok"/>
        </w:rPr>
        <w:t xml:space="preserve"> @workspace/api-server run typecheck</w:t>
      </w:r>
      <w:r>
        <w:br/>
      </w:r>
      <w:r>
        <w:rPr>
          <w:rStyle w:val="ExtensionTok"/>
        </w:rPr>
        <w:t xml:space="preserve">pnpm</w:t>
      </w:r>
      <w:r>
        <w:rPr>
          <w:rStyle w:val="NormalTok"/>
        </w:rPr>
        <w:t xml:space="preserve"> </w:t>
      </w:r>
      <w:r>
        <w:rPr>
          <w:rStyle w:val="AttributeTok"/>
        </w:rPr>
        <w:t xml:space="preserve">--filter</w:t>
      </w:r>
      <w:r>
        <w:rPr>
          <w:rStyle w:val="NormalTok"/>
        </w:rPr>
        <w:t xml:space="preserve"> @workspace/finance-app run typecheck</w:t>
      </w:r>
      <w:r>
        <w:br/>
      </w:r>
      <w:r>
        <w:br/>
      </w:r>
      <w:r>
        <w:rPr>
          <w:rStyle w:val="CommentTok"/>
        </w:rPr>
        <w:t xml:space="preserve"># Run backend tests</w:t>
      </w:r>
      <w:r>
        <w:br/>
      </w:r>
      <w:r>
        <w:rPr>
          <w:rStyle w:val="ExtensionTok"/>
        </w:rPr>
        <w:t xml:space="preserve">pnpm</w:t>
      </w:r>
      <w:r>
        <w:rPr>
          <w:rStyle w:val="NormalTok"/>
        </w:rPr>
        <w:t xml:space="preserve"> </w:t>
      </w:r>
      <w:r>
        <w:rPr>
          <w:rStyle w:val="AttributeTok"/>
        </w:rPr>
        <w:t xml:space="preserve">--filter</w:t>
      </w:r>
      <w:r>
        <w:rPr>
          <w:rStyle w:val="NormalTok"/>
        </w:rPr>
        <w:t xml:space="preserve"> @workspace/api-server run test</w:t>
      </w:r>
      <w:r>
        <w:br/>
      </w:r>
      <w:r>
        <w:br/>
      </w:r>
      <w:r>
        <w:rPr>
          <w:rStyle w:val="CommentTok"/>
        </w:rPr>
        <w:t xml:space="preserve"># Generate a new Drizzle migration after editing lib/db/src/schema/*.ts</w:t>
      </w:r>
      <w:r>
        <w:br/>
      </w:r>
      <w:r>
        <w:rPr>
          <w:rStyle w:val="ExtensionTok"/>
        </w:rPr>
        <w:t xml:space="preserve">pnpm</w:t>
      </w:r>
      <w:r>
        <w:rPr>
          <w:rStyle w:val="NormalTok"/>
        </w:rPr>
        <w:t xml:space="preserve"> </w:t>
      </w:r>
      <w:r>
        <w:rPr>
          <w:rStyle w:val="AttributeTok"/>
        </w:rPr>
        <w:t xml:space="preserve">--filter</w:t>
      </w:r>
      <w:r>
        <w:rPr>
          <w:rStyle w:val="NormalTok"/>
        </w:rPr>
        <w:t xml:space="preserve"> @workspace/db exec drizzle-kit generate</w:t>
      </w:r>
    </w:p>
    <w:p>
      <w:r>
        <w:pict>
          <v:rect style="width:0;height:1.5pt" o:hralign="center" o:hrstd="t" o:hr="t"/>
        </w:pict>
      </w:r>
    </w:p>
    <w:p>
      <w:pPr>
        <w:pStyle w:val="FirstParagraph"/>
      </w:pPr>
      <w:r>
        <w:rPr>
          <w:i/>
          <w:iCs/>
        </w:rPr>
        <w:t xml:space="preserve">This document reflects the codebase as of July 11, 2026. It should be kept up to date as the incoming team makes structural changes — particularly the schema overview (§5), feature notes (§6), and known technical debt (§11).</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Budger — Engineering Handoff &amp; Technical Specification</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11, 2026</vt:lpwstr>
  </property>
  <property fmtid="{D5CDD505-2E9C-101B-9397-08002B2CF9AE}" pid="3" name="subtitle">
    <vt:lpwstr>Prepared for incoming development team</vt:lpwstr>
  </property>
  <property fmtid="{D5CDD505-2E9C-101B-9397-08002B2CF9AE}" pid="4" name="toc">
    <vt:lpwstr>True</vt:lpwstr>
  </property>
  <property fmtid="{D5CDD505-2E9C-101B-9397-08002B2CF9AE}" pid="5" name="toc-title">
    <vt:lpwstr>Table of Contents</vt:lpwstr>
  </property>
</Properties>
</file>