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tbl>
      <w:tblPr>
        <w:tblW w:w="9200" w:type="dxa"/>
        <w:tblLayout w:type="fixed"/>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650"/>
        <w:gridCol w:w="4300"/>
        <w:gridCol w:w="1300"/>
        <w:gridCol w:w="850"/>
        <w:gridCol w:w="2100"/>
      </w:tblGrid>
      <w:tr>
        <w:tc>
          <w:tcPr>
            <w:tcW w:w="650" w:type="dxa"/>
            <w:vAlign w:val="top"/>
            <w:shd w:fill="E7E6E6"/>
          </w:tcPr>
          <w:p>
            <w:r>
              <w:rPr>
                <w:b/>
              </w:rPr>
              <w:t xml:space="preserve">number</w:t>
            </w:r>
          </w:p>
        </w:tc>
        <w:tc>
          <w:tcPr>
            <w:tcW w:w="4300" w:type="dxa"/>
            <w:vAlign w:val="top"/>
            <w:shd w:fill="E7E6E6"/>
          </w:tcPr>
          <w:p>
            <w:r>
              <w:rPr>
                <w:b/>
              </w:rPr>
              <w:t xml:space="preserve">problem description</w:t>
            </w:r>
          </w:p>
        </w:tc>
        <w:tc>
          <w:tcPr>
            <w:tcW w:w="1300" w:type="dxa"/>
            <w:vAlign w:val="top"/>
            <w:shd w:fill="E7E6E6"/>
          </w:tcPr>
          <w:p>
            <w:r>
              <w:rPr>
                <w:b/>
              </w:rPr>
              <w:t xml:space="preserve">status (solved/pending)</w:t>
            </w:r>
          </w:p>
        </w:tc>
        <w:tc>
          <w:tcPr>
            <w:tcW w:w="850" w:type="dxa"/>
            <w:vAlign w:val="top"/>
            <w:shd w:fill="E7E6E6"/>
          </w:tcPr>
          <w:p>
            <w:r>
              <w:rPr>
                <w:b/>
              </w:rPr>
              <w:t xml:space="preserve">severity score</w:t>
            </w:r>
          </w:p>
        </w:tc>
        <w:tc>
          <w:tcPr>
            <w:tcW w:w="2100" w:type="dxa"/>
            <w:vAlign w:val="top"/>
            <w:shd w:fill="E7E6E6"/>
          </w:tcPr>
          <w:p>
            <w:r>
              <w:rPr>
                <w:b/>
              </w:rPr>
              <w:t xml:space="preserve">suggested next move</w:t>
            </w:r>
          </w:p>
        </w:tc>
      </w:tr>
      <w:tr>
        <w:tc>
          <w:tcPr>
            <w:tcW w:w="650" w:type="dxa"/>
            <w:vAlign w:val="top"/>
          </w:tcPr>
          <w:p>
            <w:r>
              <w:t xml:space="preserve">1</w:t>
            </w:r>
          </w:p>
        </w:tc>
        <w:tc>
          <w:tcPr>
            <w:tcW w:w="4300" w:type="dxa"/>
            <w:vAlign w:val="top"/>
          </w:tcPr>
          <w:p>
            <w:r>
              <w:t xml:space="preserve">Production audit confirmed: POST /api/transactions/:id/breakdown in export/backend/src/routes/transactions.ts builds enriched with result.inserted.map(...) but does not await Promise.all. The 201 response serializes Promise objects instead of transaction records; TransactionBreakdownSheet expects result.transactions as records and the post-submit flow can crash or render invalid data.</w:t>
            </w:r>
          </w:p>
        </w:tc>
        <w:tc>
          <w:tcPr>
            <w:tcW w:w="1300" w:type="dxa"/>
            <w:vAlign w:val="top"/>
          </w:tcPr>
          <w:p>
            <w:r>
              <w:t xml:space="preserve">pending</w:t>
            </w:r>
          </w:p>
        </w:tc>
        <w:tc>
          <w:tcPr>
            <w:tcW w:w="850" w:type="dxa"/>
            <w:vAlign w:val="top"/>
          </w:tcPr>
          <w:p>
            <w:r>
              <w:t xml:space="preserve">1</w:t>
            </w:r>
          </w:p>
        </w:tc>
        <w:tc>
          <w:tcPr>
            <w:tcW w:w="2100" w:type="dxa"/>
            <w:vAlign w:val="top"/>
          </w:tcPr>
          <w:p>
            <w:r>
              <w:t xml:space="preserve">Wrap the enrichment map in await Promise.all(...) and add a route regression test asserting that every returned transaction is a resolved record.</w:t>
            </w:r>
          </w:p>
        </w:tc>
      </w:tr>
      <w:tr>
        <w:tc>
          <w:tcPr>
            <w:tcW w:w="650" w:type="dxa"/>
            <w:vAlign w:val="top"/>
          </w:tcPr>
          <w:p>
            <w:r>
              <w:t xml:space="preserve">2</w:t>
            </w:r>
          </w:p>
        </w:tc>
        <w:tc>
          <w:tcPr>
            <w:tcW w:w="4300" w:type="dxa"/>
            <w:vAlign w:val="top"/>
          </w:tcPr>
          <w:p>
            <w:r>
              <w:t xml:space="preserve">Production audit confirmed in export/frontend/src/pages/HomeSpending.tsx: SwipeableTxRow translates the row off-screen and calls onDelete() immediately on a full-left swipe. The parent remove mutation only invalidates queries after DELETE resolves; no failure rollback or timeout exists, so a failed or hanging request can leave the row hidden while the mutation in-flight guard blocks subsequent delete taps. onTouchCancel() also exits without resetting the offset/snap state.</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Keep a pending/delete state, restore the row on error or timeout, and reset swipe state in failure/cancel paths; test full-swipe success, network failure, and a hanging DELETE.</w:t>
            </w:r>
          </w:p>
        </w:tc>
      </w:tr>
      <w:tr>
        <w:tc>
          <w:tcPr>
            <w:tcW w:w="650" w:type="dxa"/>
            <w:vAlign w:val="top"/>
          </w:tcPr>
          <w:p>
            <w:r>
              <w:t xml:space="preserve">3</w:t>
            </w:r>
          </w:p>
        </w:tc>
        <w:tc>
          <w:tcPr>
            <w:tcW w:w="4300" w:type="dxa"/>
            <w:vAlign w:val="top"/>
          </w:tcPr>
          <w:p>
            <w:r>
              <w:t xml:space="preserve">Production audit confirmed in export/frontend/src/pages/HomeSpending.tsx: SwipeableTxRow.onTouchCancel() sets isDragging false and clears only the long-press timer. It does not reset offset/currentOffset, snappedRef, or the animating state, so a browser-cancelled horizontal gesture can leave a row partially or fully translated and apparently frozen.</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Make cancellation restore the current snap or closed position and clear all gesture state; cover touchcancel after horizontal movement and vertical-scroll interruption.</w:t>
            </w:r>
          </w:p>
        </w:tc>
      </w:tr>
      <w:tr>
        <w:tc>
          <w:tcPr>
            <w:tcW w:w="650" w:type="dxa"/>
            <w:vAlign w:val="top"/>
          </w:tcPr>
          <w:p>
            <w:r>
              <w:t xml:space="preserve">4</w:t>
            </w:r>
          </w:p>
        </w:tc>
        <w:tc>
          <w:tcPr>
            <w:tcW w:w="4300" w:type="dxa"/>
            <w:vAlign w:val="top"/>
          </w:tcPr>
          <w:p>
            <w:r>
              <w:t xml:space="preserve">Production audit confirmed in export/frontend/src/pages/HomeSpending.tsx: SwipeableTxRow.snapTo() starts a new 340 ms setTimeout on every snap and stores no timer handle for cancellation. Rapid gestures or tx-swipe-open events can let an older callback turn animation off during a newer transition, producing stale row state and unreliable swipe interaction.</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Store and clear the active snap timer before starting a new one, and clear it on unmount; test rapid alternating swipes and tx-swipe-open coordination.</w:t>
            </w:r>
          </w:p>
        </w:tc>
      </w:tr>
      <w:tr>
        <w:tc>
          <w:tcPr>
            <w:tcW w:w="650" w:type="dxa"/>
            <w:vAlign w:val="top"/>
          </w:tcPr>
          <w:p>
            <w:r>
              <w:t xml:space="preserve">5</w:t>
            </w:r>
          </w:p>
        </w:tc>
        <w:tc>
          <w:tcPr>
            <w:tcW w:w="4300" w:type="dxa"/>
            <w:vAlign w:val="top"/>
          </w:tcPr>
          <w:p>
            <w:r>
              <w:t xml:space="preserve">Production audit confirmed a shared freeze risk: export/frontend/src/lib/api.ts, export/frontend/src/lib/api-client/custom-fetch.ts, and export/frontend/src/lib/mutation-queue.ts pass API and replay requests directly to fetch() without an AbortController timeout or cancellation policy. A request that never resolves leaves mutation/query promises active indefinitely, so controls can remain disabled and the app can appear frozen across many flows.</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Design one shared timeout/cancellation policy for interactive requests and queue replay, preserving upload-specific limits; test network hangs, retries, and loading-state release.</w:t>
            </w:r>
          </w:p>
        </w:tc>
      </w:tr>
      <w:tr>
        <w:tc>
          <w:tcPr>
            <w:tcW w:w="650" w:type="dxa"/>
            <w:vAlign w:val="top"/>
          </w:tcPr>
          <w:p>
            <w:r>
              <w:t xml:space="preserve">6</w:t>
            </w:r>
          </w:p>
        </w:tc>
        <w:tc>
          <w:tcPr>
            <w:tcW w:w="4300" w:type="dxa"/>
            <w:vAlign w:val="top"/>
          </w:tcPr>
          <w:p>
            <w:r>
              <w:t xml:space="preserve">Production audit confirmed in export/frontend/src/pages/Categories.tsx: the local apiFetch() helper uses bare fetch() for POST category sharing requests, while a CSRF-aware apiFetchWithCsrf import is present but unused. The backend csrfProtection middleware can reject these mutations with HTTP 403, so the sharing action never completes; the helper also has no timeout.</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Route every category-sharing mutation through the shared CSRF-aware helper, remove the duplicate bare fetch wrapper, and add success/403/network-failure coverage with loading-state release.</w:t>
            </w:r>
          </w:p>
        </w:tc>
      </w:tr>
      <w:tr>
        <w:tc>
          <w:tcPr>
            <w:tcW w:w="650" w:type="dxa"/>
            <w:vAlign w:val="top"/>
          </w:tcPr>
          <w:p>
            <w:r>
              <w:t xml:space="preserve">7</w:t>
            </w:r>
          </w:p>
        </w:tc>
        <w:tc>
          <w:tcPr>
            <w:tcW w:w="4300" w:type="dxa"/>
            <w:vAlign w:val="top"/>
          </w:tcPr>
          <w:p>
            <w:r>
              <w:t xml:space="preserve">Production audit confirmed in export/frontend/src/pages/Household.tsx: split accept/decline, Great Larder approve/reject, and head-request approve/decline handlers use try/finally without catch. A network or API rejection resets the loading state but escapes as an unhandled promise rejection with no user-facing error or reliable refresh.</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Add catch/toast handling to each household action, check response status before refreshing, and cover rejection paths to verify loading flags always release without unhandled promises.</w:t>
            </w:r>
          </w:p>
        </w:tc>
      </w:tr>
      <w:tr>
        <w:tc>
          <w:tcPr>
            <w:tcW w:w="650" w:type="dxa"/>
            <w:vAlign w:val="top"/>
          </w:tcPr>
          <w:p>
            <w:r>
              <w:t xml:space="preserve">8</w:t>
            </w:r>
          </w:p>
        </w:tc>
        <w:tc>
          <w:tcPr>
            <w:tcW w:w="4300" w:type="dxa"/>
            <w:vAlign w:val="top"/>
          </w:tcPr>
          <w:p>
            <w:r>
              <w:t xml:space="preserve">Goal create-and-propose error handling: export/frontend/src/pages/Goals.tsx awaits the household proposal POST inside the create mutation onSuccess callback with finally but no catch. If the goal is created but the proposal request fails, proposing state resets but the rejection escapes without user-facing feedback.</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Catch and surface proposal failure separately from goal creation, keep the created goal visible, and test proposal network/4xx rejection paths.</w:t>
            </w:r>
          </w:p>
        </w:tc>
      </w:tr>
      <w:tr>
        <w:tc>
          <w:tcPr>
            <w:tcW w:w="650" w:type="dxa"/>
            <w:vAlign w:val="top"/>
          </w:tcPr>
          <w:p>
            <w:r>
              <w:t xml:space="preserve">9</w:t>
            </w:r>
          </w:p>
        </w:tc>
        <w:tc>
          <w:tcPr>
            <w:tcW w:w="4300" w:type="dxa"/>
            <w:vAlign w:val="top"/>
          </w:tcPr>
          <w:p>
            <w:r>
              <w:t xml:space="preserve">Member role-save error handling: export/frontend/src/pages/Household.tsx awaits updateMemberRole.mutateAsync() inside MemberSheet.handleRoleSave() with finally but no catch. A rejected role update resets the local saving flag but escapes without user-facing feedback or a clear recovery path.</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Catch the mutation rejection, keep the sheet open, and show an actionable error; test permission, network, and stale-session failures.</w:t>
            </w:r>
          </w:p>
        </w:tc>
      </w:tr>
      <w:tr>
        <w:tc>
          <w:tcPr>
            <w:tcW w:w="650" w:type="dxa"/>
            <w:vAlign w:val="top"/>
          </w:tcPr>
          <w:p>
            <w:r>
              <w:t xml:space="preserve">10</w:t>
            </w:r>
          </w:p>
        </w:tc>
        <w:tc>
          <w:tcPr>
            <w:tcW w:w="4300" w:type="dxa"/>
            <w:vAlign w:val="top"/>
          </w:tcPr>
          <w:p>
            <w:r>
              <w:t xml:space="preserve">Split-submit error handling: export/frontend/src/pages/HomeSpending.tsx wraps the POST /api/splits request in try/finally but has no catch. HTTP errors are converted to the modal error, but a network rejection escapes as an unhandled promise and does not populate the error state for the user.</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Catch network and parsing failures, set the split modal error, and verify the loading flag releases for HTTP, offline, and rejected-fetch paths.</w:t>
            </w:r>
          </w:p>
        </w:tc>
      </w:tr>
      <w:tr>
        <w:tc>
          <w:tcPr>
            <w:tcW w:w="650" w:type="dxa"/>
            <w:vAlign w:val="top"/>
          </w:tcPr>
          <w:p>
            <w:r>
              <w:t xml:space="preserve">11</w:t>
            </w:r>
          </w:p>
        </w:tc>
        <w:tc>
          <w:tcPr>
            <w:tcW w:w="4300" w:type="dxa"/>
            <w:vAlign w:val="top"/>
          </w:tcPr>
          <w:p>
            <w:r>
              <w:t xml:space="preserve">Household deletion error handling: export/frontend/src/pages/Household.tsx awaits DELETE /api/households inside handleDeleteHousehold() with finally but no catch. A rejected request only clears the deleting flag; the confirmation dialog remains open without an explanation and the rejection becomes unhandled.</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Catch and surface deletion failures, preserve the confirmation state, and test server rejection, offline, and successful cache-clearing paths.</w:t>
            </w:r>
          </w:p>
        </w:tc>
      </w:tr>
      <w:tr>
        <w:tc>
          <w:tcPr>
            <w:tcW w:w="650" w:type="dxa"/>
            <w:vAlign w:val="top"/>
          </w:tcPr>
          <w:p>
            <w:r>
              <w:t xml:space="preserve">12</w:t>
            </w:r>
          </w:p>
        </w:tc>
        <w:tc>
          <w:tcPr>
            <w:tcW w:w="4300" w:type="dxa"/>
            <w:vAlign w:val="top"/>
          </w:tcPr>
          <w:p>
            <w:r>
              <w:t xml:space="preserve">Auto-category stop-action errors: export/frontend/src/pages/Transactions.tsx and HomeSpending.tsx use unguarded async click handlers to list merchant rules and then disable a rule. A failed lookup or mutation rejects out of the click handler, leaving the popup state unresolved with no user-facing error.</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Add catch/error feedback and close or preserve the prompt deliberately; test rule lookup failure, update failure, and successful disable behavior.</w:t>
            </w:r>
          </w:p>
        </w:tc>
      </w:tr>
      <w:tr>
        <w:tc>
          <w:tcPr>
            <w:tcW w:w="650" w:type="dxa"/>
            <w:vAlign w:val="top"/>
          </w:tcPr>
          <w:p>
            <w:r>
              <w:t xml:space="preserve">13</w:t>
            </w:r>
          </w:p>
        </w:tc>
        <w:tc>
          <w:tcPr>
            <w:tcW w:w="4300" w:type="dxa"/>
            <w:vAlign w:val="top"/>
          </w:tcPr>
          <w:p>
            <w:r>
              <w:t xml:space="preserve">Invite accept/decline actions: export/frontend/src/pages/Invite.tsx autoAccept(), handleAccept(), and handleDecline() set accepting/declining before awaiting CSRF/fetch/invalidation, but have no catch/finally. A rejected network, CSRF, response-body, or invalidateQueries promise leaves the page on the loading state and the autoAccept() call from the effect creates an unhandled rejection.</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Wrap all invite actions in catch/finally, restore a retryable state, and surface an actionable error; await/catch auto-accept from the effect and test network, CSRF, HTTP, invalidation, accept, and decline failures.</w:t>
            </w:r>
          </w:p>
        </w:tc>
      </w:tr>
      <w:tr>
        <w:tc>
          <w:tcPr>
            <w:tcW w:w="650" w:type="dxa"/>
            <w:vAlign w:val="top"/>
          </w:tcPr>
          <w:p>
            <w:r>
              <w:t xml:space="preserve">14</w:t>
            </w:r>
          </w:p>
        </w:tc>
        <w:tc>
          <w:tcPr>
            <w:tcW w:w="4300" w:type="dxa"/>
            <w:vAlign w:val="top"/>
          </w:tcPr>
          <w:p>
            <w:r>
              <w:t xml:space="preserve">Offline mutation success callbacks: export/frontend/src/hooks/useMutationWithQueue.ts calls opts.onSuccess with void inside the offline async task. If that configured callback rejects after the queue has saved the operation, the rejection is detached from the surrounding try/catch and becomes an unhandled promise rejection; the UI may already show Saved offline while follow-up cache/navigation work failed.</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Await the callback inside the queue error boundary or attach explicit rejection handling with a defined UI policy; test queued success callbacks that resolve, reject, and perform cache invalidation/navigation.</w:t>
            </w:r>
          </w:p>
        </w:tc>
      </w:tr>
      <w:tr>
        <w:tc>
          <w:tcPr>
            <w:tcW w:w="650" w:type="dxa"/>
            <w:vAlign w:val="top"/>
          </w:tcPr>
          <w:p>
            <w:r>
              <w:t xml:space="preserve">15</w:t>
            </w:r>
          </w:p>
        </w:tc>
        <w:tc>
          <w:tcPr>
            <w:tcW w:w="4300" w:type="dxa"/>
            <w:vAlign w:val="top"/>
          </w:tcPr>
          <w:p>
            <w:r>
              <w:t xml:space="preserve">PIN auto-submit timers: export/frontend/src/pages/Login.tsx handleLoginPinChange() and handleConfirmPin() schedule delayed login/register mutations without storing or cancelling the timeout. If the user backs out, changes the flow, edits/resets the PIN, or manually submits during the delay, the callback still uses captured stale credentials and can issue an unexpected or duplicate request.</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Store timer handles and cancel them on screen/input changes and unmount; guard callbacks against current screen, current values, and pending mutation state; test back navigation, edits, manual submit, and rapid re-entry.</w:t>
            </w:r>
          </w:p>
        </w:tc>
      </w:tr>
      <w:tr>
        <w:tc>
          <w:tcPr>
            <w:tcW w:w="650" w:type="dxa"/>
            <w:vAlign w:val="top"/>
          </w:tcPr>
          <w:p>
            <w:r>
              <w:t xml:space="preserve">16</w:t>
            </w:r>
          </w:p>
        </w:tc>
        <w:tc>
          <w:tcPr>
            <w:tcW w:w="4300" w:type="dxa"/>
            <w:vAlign w:val="top"/>
          </w:tcPr>
          <w:p>
            <w:r>
              <w:t xml:space="preserve">Receipt upload timeout does not cancel the request: export/frontend/src/components/ReceiptManager.tsx races apiFetch() against a 60-second timeout without passing an AbortController signal. After the timeout the UI clears processing and permits retry, while the original upload can still finish and create a duplicate receipt or update server state after the user has moved on.</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Use an abortable upload request and clear the timeout; distinguish cancellation from a real failure and test stalled upload, retry, late server completion, and successful upload.</w:t>
            </w:r>
          </w:p>
        </w:tc>
      </w:tr>
      <w:tr>
        <w:tc>
          <w:tcPr>
            <w:tcW w:w="650" w:type="dxa"/>
            <w:vAlign w:val="top"/>
          </w:tcPr>
          <w:p>
            <w:r>
              <w:t xml:space="preserve">17</w:t>
            </w:r>
          </w:p>
        </w:tc>
        <w:tc>
          <w:tcPr>
            <w:tcW w:w="4300" w:type="dxa"/>
            <w:vAlign w:val="top"/>
          </w:tcPr>
          <w:p>
            <w:r>
              <w:t xml:space="preserve">Category proposal accept/reject is blocked by CSRF: export/frontend/src/pages/Categories.tsx defines a local apiFetch() that calls bare fetch() for POST /category-share-proposals/:id/accept and /reject, even though the file imports the CSRF-aware helper as apiFetchWithCsrf. export/backend/src/app.ts applies csrfProtection to all non-safe /api methods, so both actions receive 403 Invalid or missing CSRF token and cannot complete.</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Route the proposal mutations through the shared CSRF-aware helper, remove the duplicate wrapper, and add success, 403, network-failure, and loading-state tests.</w:t>
            </w:r>
          </w:p>
        </w:tc>
      </w:tr>
      <w:tr>
        <w:tc>
          <w:tcPr>
            <w:tcW w:w="650" w:type="dxa"/>
            <w:vAlign w:val="top"/>
          </w:tcPr>
          <w:p>
            <w:r>
              <w:t xml:space="preserve">18</w:t>
            </w:r>
          </w:p>
        </w:tc>
        <w:tc>
          <w:tcPr>
            <w:tcW w:w="4300" w:type="dxa"/>
            <w:vAlign w:val="top"/>
          </w:tcPr>
          <w:p>
            <w:r>
              <w:t xml:space="preserve">Great Larder transfer is not atomic: export/backend/src/routes/great-larder.ts POST /great-larder/send checks the personal balance, inserts a negative personal larder_entries row, and only then inserts the positive great_larder_entries row. A failure between writes loses funds without crediting the household; concurrent sends can both pass the same pre-read balance check and overspend it.</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Perform the balance validation and both ledger inserts in one database transaction with concurrency-safe locking/conditional checks; test mid-transaction failure and simultaneous sends.</w:t>
            </w:r>
          </w:p>
        </w:tc>
      </w:tr>
      <w:tr>
        <w:tc>
          <w:tcPr>
            <w:tcW w:w="650" w:type="dxa"/>
            <w:vAlign w:val="top"/>
          </w:tcPr>
          <w:p>
            <w:r>
              <w:t xml:space="preserve">19</w:t>
            </w:r>
          </w:p>
        </w:tc>
        <w:tc>
          <w:tcPr>
            <w:tcW w:w="4300" w:type="dxa"/>
            <w:vAlign w:val="top"/>
          </w:tcPr>
          <w:p>
            <w:r>
              <w:t xml:space="preserve">Production audit confirmed in export/backend/src/routes/goals.ts: DELETE /goal-contributions/:id selects and deletes solely by contribution ID. It does not require contrib.userId to equal the session user or verify household/goal authorization, so any authenticated user who learns an ID can erase another user’s goal contribution; the post-response recalculation can also change the goal’s realized state and activity rows.</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Require an ownership or explicit household-authorization predicate in the delete query, and perform deletion plus goal-state/activity recalculation in one authorized transaction; add cross-user and household authorization tests.</w:t>
            </w:r>
          </w:p>
        </w:tc>
      </w:tr>
      <w:p>
        <w:r>
          <w:rPr>
            <w:i/>
          </w:rPr>
          <w:t>Current audit scope: severity scores 1–4. Workflow items 1–6 define the audit process; severity scores 5–10 are not being used.</w:t>
        </w:r>
      </w:p>
      <w:sectPr>
        <w:pgSz w:w="11906" w:h="16838"/>
        <w:pgMar w:top="1080" w:right="1080" w:bottom="1080" w:left="1080" w:header="720" w:footer="720" w:gutter="0"/>
      </w:sectPr>
      <w:tr>
        <w:tc>
          <w:tcPr>
            <w:tcW w:w="650" w:type="dxa"/>
            <w:vAlign w:val="top"/>
          </w:tcPr>
          <w:p>
            <w:r>
              <w:t xml:space="preserve">20</w:t>
            </w:r>
          </w:p>
        </w:tc>
        <w:tc>
          <w:tcPr>
            <w:tcW w:w="4300" w:type="dxa"/>
            <w:vAlign w:val="top"/>
          </w:tcPr>
          <w:p>
            <w:r>
              <w:t xml:space="preserve">Production audit confirmed in export/backend/src/routes/category-shares.ts: POST /category-share-proposals/:id/accept reads a pending proposal, inserts a new category, and only then updates the proposal status. There is no transaction or conditional status claim, so a failure after the insert leaves the proposal pending, while concurrent accepts can both insert duplicate categories.</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Claim the pending proposal and create the category in one transaction with a row lock or conditional status update; roll back on failure and add concurrent-accept and mid-write failure tests.</w:t>
            </w:r>
          </w:p>
        </w:tc>
      </w:tr>
      <w:tr>
        <w:tc>
          <w:tcPr>
            <w:tcW w:w="650" w:type="dxa"/>
            <w:vAlign w:val="top"/>
          </w:tcPr>
          <w:p>
            <w:r>
              <w:t xml:space="preserve">21</w:t>
            </w:r>
          </w:p>
        </w:tc>
        <w:tc>
          <w:tcPr>
            <w:tcW w:w="4300" w:type="dxa"/>
            <w:vAlign w:val="top"/>
          </w:tcPr>
          <w:p>
            <w:r>
              <w:t xml:space="preserve">Production audit confirmed in export/backend/src/routes/recurring-payments.ts: both scheduled auto-apply and manual apply insert the transaction before the monthly log claim, then optionally insert a Larder credit in a later write. A concurrent request can create an extra transaction whose log insert loses the conflict, and any later DB failure can leave transaction/log/Larder state inconsistent.</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Wrap transaction creation, unique monthly-log claim, and optional Larder credit in one transaction; treat a lost log claim as a no-op with rollback, and add concurrent-apply and mid-write failure tests.</w:t>
            </w:r>
          </w:p>
        </w:tc>
      </w:tr>
      <w:tr>
        <w:tc>
          <w:tcPr>
            <w:tcW w:w="650" w:type="dxa"/>
            <w:vAlign w:val="top"/>
          </w:tcPr>
          <w:p>
            <w:r>
              <w:t xml:space="preserve">22</w:t>
            </w:r>
          </w:p>
        </w:tc>
        <w:tc>
          <w:tcPr>
            <w:tcW w:w="4300" w:type="dxa"/>
            <w:vAlign w:val="top"/>
          </w:tcPr>
          <w:p>
            <w:r>
              <w:t xml:space="preserve">Production audit confirmed in export/backend/src/routes/currencies.ts: POST /convert-currency updates transactions, category budgets, recurring payments, and user/household budgets through independent sequential writes with no database transaction. A failure after earlier updates leaves the account partially converted, producing mixed-currency totals and future conversion drift.</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Fetch and validate all rates before writing, then perform every related update in one database transaction with a clear retry/idempotency policy; add failure-injection tests at each write phase.</w:t>
            </w:r>
          </w:p>
        </w:tc>
      </w:tr>
      <w:tr>
        <w:tc>
          <w:tcPr>
            <w:tcW w:w="650" w:type="dxa"/>
            <w:vAlign w:val="top"/>
          </w:tcPr>
          <w:p>
            <w:r>
              <w:t xml:space="preserve">23</w:t>
            </w:r>
          </w:p>
        </w:tc>
        <w:tc>
          <w:tcPr>
            <w:tcW w:w="4300" w:type="dxa"/>
            <w:vAlign w:val="top"/>
          </w:tcPr>
          <w:p>
            <w:r>
              <w:t xml:space="preserve">Production audit confirmed in export/backend/src/routes/larder.ts: POST /larder/save-from-goal inserts a negative goal contribution and only afterward inserts the positive Larder entry. A failure between those writes permanently reduces goal progress without crediting the user’s Larder, breaking conservation of funds.</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Move validation and both ledger writes into one database transaction with concurrency-safe contribution checks; add mid-write failure, concurrent save, and balance-conservation tests.</w:t>
            </w:r>
          </w:p>
        </w:tc>
      </w:tr>
      <w:tr>
        <w:tc>
          <w:tcPr>
            <w:tcW w:w="650" w:type="dxa"/>
            <w:vAlign w:val="top"/>
          </w:tcPr>
          <w:p>
            <w:r>
              <w:t xml:space="preserve">24</w:t>
            </w:r>
          </w:p>
        </w:tc>
        <w:tc>
          <w:tcPr>
            <w:tcW w:w="4300" w:type="dxa"/>
            <w:vAlign w:val="top"/>
          </w:tcPr>
          <w:p>
            <w:r>
              <w:t xml:space="preserve">Production audit confirmed in export/frontend/src/App.tsx: the top-level ErrorBoundary recovery button only sets hasError back to false while retaining the same child tree and component state. If the render defect is deterministic, React immediately throws again, leaving the recovery screen stuck unless the user manually refreshes the app.</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Remount the child tree or provide a full-page reload fallback when retrying, while preserving a safe error message; test deterministic render failure and successful recovery.</w:t>
            </w:r>
          </w:p>
        </w:tc>
      </w:tr>
      <w:tr>
        <w:tc>
          <w:tcPr>
            <w:tcW w:w="650" w:type="dxa"/>
            <w:vAlign w:val="top"/>
          </w:tcPr>
          <w:p>
            <w:r>
              <w:t xml:space="preserve">25</w:t>
            </w:r>
          </w:p>
        </w:tc>
        <w:tc>
          <w:tcPr>
            <w:tcW w:w="4300" w:type="dxa"/>
            <w:vAlign w:val="top"/>
          </w:tcPr>
          <w:p>
            <w:r>
              <w:t xml:space="preserve">Production audit confirmed in export/frontend/src/components/Onboarding.tsx: finish() swallows updateMe.mutateAsync and cache-invalidation failures, then always calls onComplete. Local onboarding state advances even when firstLoginDone, currency, language, or budget were not persisted; AuthGuard subsequently sees firstLoginDone=false and logs the user out, losing the onboarding choices.</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Only complete onboarding after the server update succeeds; on failure keep the step open, show retryable feedback, and preserve entered values. Add API-failure, retry, and successful-completion tests.</w:t>
            </w:r>
          </w:p>
        </w:tc>
      </w:tr>
      <w:tr>
        <w:tc>
          <w:tcPr>
            <w:tcW w:w="650" w:type="dxa"/>
            <w:vAlign w:val="top"/>
          </w:tcPr>
          <w:p>
            <w:r>
              <w:t xml:space="preserve">26</w:t>
            </w:r>
          </w:p>
        </w:tc>
        <w:tc>
          <w:tcPr>
            <w:tcW w:w="4300" w:type="dxa"/>
            <w:vAlign w:val="top"/>
          </w:tcPr>
          <w:p>
            <w:r>
              <w:t xml:space="preserve">Production audit confirmed in export/frontend/src/pages/Dashboard.tsx and src/hooks/useLiveActivity.ts: Dashboard passes prefs.currency (an ISO code such as USD, EUR, or PLN) into the native Live Activity field named currencySymbol. The app formatter explicitly maps these codes to $, €, and zł, so supported native Live Activity displays can show the wrong currency text.</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Pass the mapped currencySymbol(prefs.currency) value to Live Activity and add native payload assertions for USD, EUR, GBP, and PLN.</w:t>
            </w:r>
          </w:p>
        </w:tc>
      </w:tr>
      <w:tr>
        <w:tc>
          <w:tcPr>
            <w:tcW w:w="650" w:type="dxa"/>
            <w:vAlign w:val="top"/>
          </w:tcPr>
          <w:p>
            <w:r>
              <w:t xml:space="preserve">27</w:t>
            </w:r>
          </w:p>
        </w:tc>
        <w:tc>
          <w:tcPr>
            <w:tcW w:w="4300" w:type="dxa"/>
            <w:vAlign w:val="top"/>
          </w:tcPr>
          <w:p>
            <w:r>
              <w:t xml:space="preserve">Production audit confirmed in export/frontend/src/sw.ts:158-160: the service worker background-sync replay fetches CSRF tokens from the hard-coded root path /api/csrf-token. When the deployed frontend is served under a non-root base path, queued offline mutations use base-prefixed endpoints but CSRF acquisition goes to the wrong route, so replay remains pending and never completes.</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Resolve the CSRF URL from the service-worker registration scope or persist a base-aware URL with each queued operation; cover background-sync replay under a subpath, including token success and 403 retry.</w:t>
            </w:r>
          </w:p>
        </w:tc>
      </w:tr>
      <w:tr>
        <w:tc>
          <w:tcPr>
            <w:tcW w:w="650" w:type="dxa"/>
            <w:vAlign w:val="top"/>
          </w:tcPr>
          <w:p>
            <w:r>
              <w:t xml:space="preserve">29</w:t>
            </w:r>
          </w:p>
        </w:tc>
        <w:tc>
          <w:tcPr>
            <w:tcW w:w="4300" w:type="dxa"/>
            <w:vAlign w:val="top"/>
          </w:tcPr>
          <w:p>
            <w:r>
              <w:t xml:space="preserve">Production audit confirmed in export/frontend/src/hooks/usePullToRefresh.ts:86-109 and export/frontend/src/components/Layout.tsx:170-184: releasing a committed pull-to-refresh gesture awaits queryClient.refetchQueries through Promise.all without a catch. If any active query refetch rejects, the touchend/touchcancel handler rejects after its finally cleanup; the browser records an unhandled promise rejection and the user receives no refresh failure feedback.</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Catch refresh failures inside the gesture handler or make the refresh callback non-rejecting, show retryable feedback, and retain the existing finally reset; test a failed active-query refetch through both touchend and touchcancel.</w:t>
            </w:r>
          </w:p>
        </w:tc>
      </w:tr>
      <w:tr>
        <w:tc>
          <w:tcPr>
            <w:tcW w:w="650" w:type="dxa"/>
            <w:vAlign w:val="top"/>
          </w:tcPr>
          <w:p>
            <w:r>
              <w:t xml:space="preserve">30</w:t>
            </w:r>
          </w:p>
        </w:tc>
        <w:tc>
          <w:tcPr>
            <w:tcW w:w="4300" w:type="dxa"/>
            <w:vAlign w:val="top"/>
          </w:tcPr>
          <w:p>
            <w:r>
              <w:t xml:space="preserve">Production audit confirmed in export/backend/src/routes/budget-stretches.ts:94-115, 175-186 and export/backend/src/db/schema/budget_stretches.ts:26-30: POST /budget-stretches uses check-then-insert validation without a transactional claim. Because the documented category/month rule has no database uniqueness constraint, two concurrent no-transaction requests can create duplicate stretches and double-apply budget reallocations. For concurrent requests with a transactionId, the existing transactionId unique constraint prevents duplication but its violation is not translated to a controlled 409, so the route can return an uncaught 500.</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Add database uniqueness for the nullable category/month rule using an appropriate partial index, make creation conditional/transaction-safe, and map unique violations to 409; add concurrent no-transaction and transaction-backed regression tests.</w:t>
            </w:r>
          </w:p>
        </w:tc>
      </w:tr>
      <w:tr>
        <w:tc>
          <w:tcPr>
            <w:tcW w:w="650" w:type="dxa"/>
            <w:vAlign w:val="top"/>
          </w:tcPr>
          <w:p>
            <w:r>
              <w:t xml:space="preserve">31</w:t>
            </w:r>
          </w:p>
        </w:tc>
        <w:tc>
          <w:tcPr>
            <w:tcW w:w="4300" w:type="dxa"/>
            <w:vAlign w:val="top"/>
          </w:tcPr>
          <w:p>
            <w:r>
              <w:t xml:space="preserve">Production audit confirmed in export/backend/src/routes/budget-stretches.ts:203-231: PATCH /budget-stretches/:id authorizes with a SELECT, then updates by id alone and immediately calls formatStretch(updated). If the row is deleted between those statements, the UPDATE returns no row and formatStretch receives undefined, dereferences s.id, and throws; the client receives a 500 rather than a controlled not-found/conflict response.</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Use an ownership-scoped UPDATE with a checked returned row, return 404 or 409 when no row is updated, and add a concurrent-delete regression test for the PATCH flow.</w:t>
            </w:r>
          </w:p>
        </w:tc>
      </w:tr>
      <w:tr>
        <w:tc>
          <w:tcPr>
            <w:tcW w:w="650" w:type="dxa"/>
            <w:vAlign w:val="top"/>
          </w:tcPr>
          <w:p>
            <w:r>
              <w:t xml:space="preserve">32</w:t>
            </w:r>
          </w:p>
        </w:tc>
        <w:tc>
          <w:tcPr>
            <w:tcW w:w="4300" w:type="dxa"/>
            <w:vAlign w:val="top"/>
          </w:tcPr>
          <w:p>
            <w:r>
              <w:t xml:space="preserve">Production audit confirmed in export/frontend/src/pages/HomeSpending.tsx:851-927, 1488-1510, and 1515-1558: creating or editing a transaction with a goal/Larder dedication runs syncGoalContribution after the transaction mutation. The helper deletes all linked goal contributions and prior transaction-dedication Larder entries before creating the replacement. If any later fetch, delete, conversion, or create request fails, the transaction remains saved but the prior dedication has already been removed; the edit dialog is already closed and the async callback has no rollback or user-facing recovery.</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Move dedication replacement into an atomic backend operation or implement a durable compensating workflow that creates/validates the replacement before deleting the old records; keep the editor open or show a retryable error until synchronization succeeds, and test failures at every delete/create step.</w:t>
            </w:r>
          </w:p>
        </w:tc>
      </w:tr>
      <w:tr>
        <w:tc>
          <w:tcPr>
            <w:tcW w:w="650" w:type="dxa"/>
            <w:vAlign w:val="top"/>
          </w:tcPr>
          <w:p>
            <w:r>
              <w:t xml:space="preserve">33</w:t>
            </w:r>
          </w:p>
        </w:tc>
        <w:tc>
          <w:tcPr>
            <w:tcW w:w="4300" w:type="dxa"/>
            <w:vAlign w:val="top"/>
          </w:tcPr>
          <w:p>
            <w:r>
              <w:t xml:space="preserve">Production audit confirmed in export/frontend/src/components/Layout.tsx: the profile-open effect calls fetchRates().then(setRates) without a rejection handler. If rates fail while the user opens the profile sheet, the request produces an unhandled promise rejection and leaves the currency options silently unavailable with no retry/error state.</w:t>
            </w:r>
          </w:p>
        </w:tc>
        <w:tc>
          <w:tcPr>
            <w:tcW w:w="1300" w:type="dxa"/>
            <w:vAlign w:val="top"/>
          </w:tcPr>
          <w:p>
            <w:r>
              <w:t xml:space="preserve">pending</w:t>
            </w:r>
          </w:p>
        </w:tc>
        <w:tc>
          <w:tcPr>
            <w:tcW w:w="850" w:type="dxa"/>
            <w:vAlign w:val="top"/>
          </w:tcPr>
          <w:p>
            <w:r>
              <w:t xml:space="preserve">1</w:t>
            </w:r>
          </w:p>
        </w:tc>
        <w:tc>
          <w:tcPr>
            <w:tcW w:w="2100" w:type="dxa"/>
            <w:vAlign w:val="top"/>
          </w:tcPr>
          <w:p>
            <w:r>
              <w:t xml:space="preserve">Add a catch that records a recoverable rates error or leaves the existing empty state intentionally; verify profile opening under offline and rejected-rates responses without an unhandled rejection.</w:t>
            </w:r>
          </w:p>
        </w:tc>
      </w:tr>
      <w:tr>
        <w:tc>
          <w:tcPr>
            <w:tcW w:w="650" w:type="dxa"/>
            <w:vAlign w:val="top"/>
          </w:tcPr>
          <w:p>
            <w:r>
              <w:t xml:space="preserve">34</w:t>
            </w:r>
          </w:p>
        </w:tc>
        <w:tc>
          <w:tcPr>
            <w:tcW w:w="4300" w:type="dxa"/>
            <w:vAlign w:val="top"/>
          </w:tcPr>
          <w:p>
            <w:r>
              <w:t xml:space="preserve">Production audit confirmed in export/frontend/src/components/NotificationCenter.tsx: AlarmPanel.handleDelete removes the alarm from local state before awaiting alarmFetch(..., DELETE), but the button invokes it without catch handling. A network rejection becomes an unhandled promise rejection and the reminder disappears until the panel is reopened, even though the server delete may have failed.</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Await the delete with explicit success/error handling, restore the alarm on failure, and show retryable feedback; cover rejected DELETE, non-OK response, and successful deletion.</w:t>
            </w:r>
          </w:p>
        </w:tc>
      </w:tr>
      <w:tr>
        <w:tc>
          <w:tcPr>
            <w:tcW w:w="650" w:type="dxa"/>
            <w:vAlign w:val="top"/>
          </w:tcPr>
          <w:p>
            <w:r>
              <w:t xml:space="preserve">35</w:t>
            </w:r>
          </w:p>
        </w:tc>
        <w:tc>
          <w:tcPr>
            <w:tcW w:w="4300" w:type="dxa"/>
            <w:vAlign w:val="top"/>
          </w:tcPr>
          <w:p>
            <w:r>
              <w:t xml:space="preserve">Production audit confirmed in export/frontend/src/components/NotificationCenter.tsx: AlarmPanel.handleAdd awaits ensurePushPermission() and alarmFetch(..., POST) without catch/finally, while the Add button uses the async handler directly. A rejected permission request or network failure becomes an unhandled promise rejection and the user receives no failure or retry feedback.</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Wrap permission and alarm creation in explicit error handling, keep the panel usable, and show retryable feedback; cover permission rejection, non-OK POST, network failure, and successful add.</w:t>
            </w:r>
          </w:p>
        </w:tc>
      </w:tr>
      <w:tr>
        <w:tc>
          <w:tcPr>
            <w:tcW w:w="650" w:type="dxa"/>
            <w:vAlign w:val="top"/>
          </w:tcPr>
          <w:p>
            <w:r>
              <w:t xml:space="preserve">36</w:t>
            </w:r>
          </w:p>
        </w:tc>
        <w:tc>
          <w:tcPr>
            <w:tcW w:w="4300" w:type="dxa"/>
            <w:vAlign w:val="top"/>
          </w:tcPr>
          <w:p>
            <w:r>
              <w:t xml:space="preserve">Production audit confirmed in export/frontend/src/components/NotificationCenter.tsx: handleSmartToggle awaits ensurePermission(), whose Notification.requestPermission() call can reject, but handleSmartToggle has no catch and is used directly by the smart-alert controls. Permission API failure becomes an unhandled promise rejection and the toggle gives no recovery feedback.</w:t>
            </w:r>
          </w:p>
        </w:tc>
        <w:tc>
          <w:tcPr>
            <w:tcW w:w="1300" w:type="dxa"/>
            <w:vAlign w:val="top"/>
          </w:tcPr>
          <w:p>
            <w:r>
              <w:t xml:space="preserve">pending</w:t>
            </w:r>
          </w:p>
        </w:tc>
        <w:tc>
          <w:tcPr>
            <w:tcW w:w="850" w:type="dxa"/>
            <w:vAlign w:val="top"/>
          </w:tcPr>
          <w:p>
            <w:r>
              <w:t xml:space="preserve">1</w:t>
            </w:r>
          </w:p>
        </w:tc>
        <w:tc>
          <w:tcPr>
            <w:tcW w:w="2100" w:type="dxa"/>
            <w:vAlign w:val="top"/>
          </w:tcPr>
          <w:p>
            <w:r>
              <w:t xml:space="preserve">Catch permission failures in the smart-alert toggle, preserve the prior preference, and show the existing notification-permission error; cover permission rejection and denied/granted paths.</w:t>
            </w:r>
          </w:p>
        </w:tc>
      </w:tr>
      <w:tr>
        <w:tc>
          <w:tcPr>
            <w:tcW w:w="650" w:type="dxa"/>
            <w:vAlign w:val="top"/>
          </w:tcPr>
          <w:p>
            <w:r>
              <w:t xml:space="preserve">37</w:t>
            </w:r>
          </w:p>
        </w:tc>
        <w:tc>
          <w:tcPr>
            <w:tcW w:w="4300" w:type="dxa"/>
            <w:vAlign w:val="top"/>
          </w:tcPr>
          <w:p>
            <w:r>
              <w:t xml:space="preserve">Production audit confirmed in export/frontend/src/components/NotificationCenter.tsx: handlePreview sets previewing=true and awaits triggerBadgerNotification() before scheduling the reset timeout. triggerBadgerNotification can reject when haptic/audio setup throws; no catch/finally handles that rejection, so the click produces an unhandled promise rejection and previewing can remain true indefinitely, disabling the preview control.</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Use try/finally to guarantee preview-state cleanup, catch media/haptic failures, and keep the preview action retryable; test vibration throw, audio load failure, and successful preview.</w:t>
            </w:r>
          </w:p>
        </w:tc>
      </w:tr>
      <w:tr>
        <w:tc>
          <w:tcPr>
            <w:tcW w:w="650" w:type="dxa"/>
            <w:vAlign w:val="top"/>
          </w:tcPr>
          <w:p>
            <w:r>
              <w:t xml:space="preserve">38</w:t>
            </w:r>
          </w:p>
        </w:tc>
        <w:tc>
          <w:tcPr>
            <w:tcW w:w="4300" w:type="dxa"/>
            <w:vAlign w:val="top"/>
          </w:tcPr>
          <w:p>
            <w:r>
              <w:t xml:space="preserve">Production audit confirmed in export/backend/src/routes/notifications.ts and src/db/schema/notifications.ts: POST /notifications/alarms counts a user's rows, checks MAX_ALARMS_PER_USER, then inserts without a transaction or database-enforced cap. Concurrent Add Reminder requests can both pass the check and create more than the documented ten alarms.</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Enforce the per-user cap atomically with a transaction/locking strategy or an equivalent database invariant, and add concurrent-create tests proving the limit cannot be exceeded.</w:t>
            </w:r>
          </w:p>
        </w:tc>
      </w:tr>
      <w:tr>
        <w:tc>
          <w:tcPr>
            <w:tcW w:w="650" w:type="dxa"/>
            <w:vAlign w:val="top"/>
          </w:tcPr>
          <w:p>
            <w:r>
              <w:t xml:space="preserve">39</w:t>
            </w:r>
          </w:p>
        </w:tc>
        <w:tc>
          <w:tcPr>
            <w:tcW w:w="4300" w:type="dxa"/>
            <w:vAlign w:val="top"/>
          </w:tcPr>
          <w:p>
            <w:r>
              <w:t xml:space="preserve">Production audit confirmed in export/backend/src/routes/notifications.ts: POST /notifications/push-subscribe deletes every other subscription for the user, then performs a separate upsert for the new endpoint. A database failure between those writes removes previously working push subscriptions without restoring them; concurrent replacements can also race.</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Upsert the new subscription before removing obsolete rows, or wrap replacement in one transaction with a recovery-safe ordering; add failure-injection and concurrent-subscribe tests.</w:t>
            </w:r>
          </w:p>
        </w:tc>
      </w:tr>
      <w:tr>
        <w:tc>
          <w:tcPr>
            <w:tcW w:w="650" w:type="dxa"/>
            <w:vAlign w:val="top"/>
          </w:tcPr>
          <w:p>
            <w:r>
              <w:t xml:space="preserve">40</w:t>
            </w:r>
          </w:p>
        </w:tc>
        <w:tc>
          <w:tcPr>
            <w:tcW w:w="4300" w:type="dxa"/>
            <w:vAlign w:val="top"/>
          </w:tcPr>
          <w:p>
            <w:r>
              <w:t xml:space="preserve">Production audit confirmed in export/frontend/src/components/NotificationCenter.tsx:725-732: the offline-operation Discard button awaits discardOp(op.id) without catch handling. discardOp is the raw IndexedDB dequeue operation in export/frontend/src/lib/mutation-queue.ts, which rejects on a transaction/request error. Storage failure aborts the click handler before opsRefresh and queue events run, producing an unhandled rejection and stale UI.</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Catch discard failures, keep the failed operation visible when deletion did not commit, and show retryable feedback; test IndexedDB transaction failure and successful discard.</w:t>
            </w:r>
          </w:p>
        </w:tc>
      </w:tr>
      <w:tr>
        <w:tc>
          <w:tcPr>
            <w:tcW w:w="650" w:type="dxa"/>
            <w:vAlign w:val="top"/>
          </w:tcPr>
          <w:p>
            <w:r>
              <w:t xml:space="preserve">41</w:t>
            </w:r>
          </w:p>
        </w:tc>
        <w:tc>
          <w:tcPr>
            <w:tcW w:w="4300" w:type="dxa"/>
            <w:vAlign w:val="top"/>
          </w:tcPr>
          <w:p>
            <w:r>
              <w:t xml:space="preserve">Production audit confirmed in export/backend/src/routes/categories.ts:118-127 and src/lib/budget-sync.ts:19-38: PATCH /categories/:id commits the category budget, then separately calls syncTotalBudgetFloor(userId). If the reconciliation reads or updates users.total_budget unsuccessfully, the category mutation remains committed while the total-budget floor is stale; no transaction or compensating action exists.</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Perform the category update and total-budget floor reconciliation in one transaction, or make reconciliation retryable and expose failure clearly; add failure-injection tests for the update and user-budget write.</w:t>
            </w:r>
          </w:p>
        </w:tc>
      </w:tr>
      <w:tr>
        <w:tc>
          <w:tcPr>
            <w:tcW w:w="650" w:type="dxa"/>
            <w:vAlign w:val="top"/>
          </w:tcPr>
          <w:p>
            <w:r>
              <w:t xml:space="preserve">42</w:t>
            </w:r>
          </w:p>
        </w:tc>
        <w:tc>
          <w:tcPr>
            <w:tcW w:w="4300" w:type="dxa"/>
            <w:vAlign w:val="top"/>
          </w:tcPr>
          <w:p>
            <w:r>
              <w:t xml:space="preserve">Production audit confirmed in export/frontend/src/pages/Goals.tsx:710-719 and 754-763, 799-831: changing a goal's household visibility sets togglingHousehold=true, while the useUpdateGoal mutation clears it only in onSuccess and has no onError handler. A rejected visibility update leaves the dialog action disabled with a spinner and no user-facing recovery.</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Clear the busy state and surface an actionable error in the visibility mutation's error/settled path; keep the dialog retryable and test permission, network, and successful visibility changes.</w:t>
            </w:r>
          </w:p>
        </w:tc>
      </w:tr>
      <w:tr>
        <w:tc>
          <w:tcPr>
            <w:tcW w:w="650" w:type="dxa"/>
            <w:vAlign w:val="top"/>
          </w:tcPr>
          <w:p>
            <w:r>
              <w:t xml:space="preserve">43</w:t>
            </w:r>
          </w:p>
        </w:tc>
        <w:tc>
          <w:tcPr>
            <w:tcW w:w="4300" w:type="dxa"/>
            <w:vAlign w:val="top"/>
          </w:tcPr>
          <w:p>
            <w:r>
              <w:t xml:space="preserve">Production audit confirmed in export/frontend/src/pages/Goals.tsx:1344-1384: handleApproveProposal, handleDeclineProposal, handleApproveEditProposal, and handleDeclineEditProposal await apiFetch without catch/finally. Network/CSRF/API rejection becomes an unhandled promise rejection; decline state is not cleared on failure, so the dialog/control can remain stuck with no user-facing recovery.</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Add per-action pending/error handling with catch/finally, preserve the proposal on failure, and allow retry; cover approval/decline failures for both share and edit proposals.</w:t>
            </w:r>
          </w:p>
        </w:tc>
      </w:tr>
      <w:tr>
        <w:tc>
          <w:tcPr>
            <w:tcW w:w="650" w:type="dxa"/>
            <w:vAlign w:val="top"/>
          </w:tcPr>
          <w:p>
            <w:r>
              <w:t xml:space="preserve">44</w:t>
            </w:r>
          </w:p>
        </w:tc>
        <w:tc>
          <w:tcPr>
            <w:tcW w:w="4300" w:type="dxa"/>
            <w:vAlign w:val="top"/>
          </w:tcPr>
          <w:p>
            <w:r>
              <w:t xml:space="preserve">Production audit confirmed in export/backend/src/routes/goals.ts:559-578 and src/db/schema/goal_proposals.ts:6-13: POST /goals/:id/propose performs a pending-proposal existence check, then inserts in a separate operation; the table has no uniqueness rule for one pending proposal per goal. Concurrent user submissions can create duplicate pending household-share proposals.</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Claim the pending proposal atomically with a transaction/row lock or a partial unique index plus controlled conflict handling; add concurrent proposal regression tests.</w:t>
            </w:r>
          </w:p>
        </w:tc>
      </w:tr>
      <w:tr>
        <w:tc>
          <w:tcPr>
            <w:tcW w:w="650" w:type="dxa"/>
            <w:vAlign w:val="top"/>
          </w:tcPr>
          <w:p>
            <w:r>
              <w:t xml:space="preserve">45</w:t>
            </w:r>
          </w:p>
        </w:tc>
        <w:tc>
          <w:tcPr>
            <w:tcW w:w="4300" w:type="dxa"/>
            <w:vAlign w:val="top"/>
          </w:tcPr>
          <w:p>
            <w:r>
              <w:t xml:space="preserve">Production audit confirmed in export/backend/src/routes/goals.ts:620-640: POST /goals/:id/propose-edit first marks the user's existing pending edit proposals declined, then performs a separate insert for the replacement. If the insert fails, the prior pending proposal has already been lost and the user has no active edit request.</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Replace the cancel-and-insert sequence with one transaction, preserving the prior proposal until the replacement is safely created; add mid-write failure and retry tests.</w:t>
            </w:r>
          </w:p>
        </w:tc>
      </w:tr>
      <w:tr>
        <w:tc>
          <w:tcPr>
            <w:tcW w:w="650" w:type="dxa"/>
            <w:vAlign w:val="top"/>
          </w:tcPr>
          <w:p>
            <w:r>
              <w:t xml:space="preserve">46</w:t>
            </w:r>
          </w:p>
        </w:tc>
        <w:tc>
          <w:tcPr>
            <w:tcW w:w="4300" w:type="dxa"/>
            <w:vAlign w:val="top"/>
          </w:tcPr>
          <w:p>
            <w:r>
              <w:t xml:space="preserve">Production audit confirmed in export/backend/src/routes/larder.ts:493-517: POST /larder/spend inserts the 'From Larder' transaction before inserting the negative larder_entries row. A failure on the deduction write returns an error after the transaction is already committed, leaving a visible spend without the corresponding Larder balance reduction.</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Wrap the transaction insert and Larder deduction in one database transaction, with the balance validation and returned-row checks inside the same atomic operation; add mid-write failure and conservation-of-funds tests.</w:t>
            </w:r>
          </w:p>
        </w:tc>
      </w:tr>
      <w:tr>
        <w:tc>
          <w:tcPr>
            <w:tcW w:w="650" w:type="dxa"/>
            <w:vAlign w:val="top"/>
          </w:tcPr>
          <w:p>
            <w:r>
              <w:t xml:space="preserve">47</w:t>
            </w:r>
          </w:p>
        </w:tc>
        <w:tc>
          <w:tcPr>
            <w:tcW w:w="4300" w:type="dxa"/>
            <w:vAlign w:val="top"/>
          </w:tcPr>
          <w:p>
            <w:r>
              <w:t xml:space="preserve">Production audit confirmed in export/backend/src/routes/larder.ts:471-485 and 493-515: POST /larder/spend reads asset balances and validates sufficiency before the later insert, with no transaction, row lock, or conditional balance claim. Concurrent spends can both pass the same balance check and overdraw the selected Larder asset.</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Move balance validation and deduction into one concurrency-safe database transaction, using locking or an atomic conditional ledger check; add simultaneous-spend and insufficient-after-race tests.</w:t>
            </w:r>
          </w:p>
        </w:tc>
      </w:tr>
      <w:tr>
        <w:tc>
          <w:tcPr>
            <w:tcW w:w="650" w:type="dxa"/>
            <w:vAlign w:val="top"/>
          </w:tcPr>
          <w:p>
            <w:r>
              <w:t xml:space="preserve">48</w:t>
            </w:r>
          </w:p>
        </w:tc>
        <w:tc>
          <w:tcPr>
            <w:tcW w:w="4300" w:type="dxa"/>
            <w:vAlign w:val="top"/>
          </w:tcPr>
          <w:p>
            <w:r>
              <w:t xml:space="preserve">Production audit confirmed in export/frontend/src/components/NotificationCenter.tsx:254-262: AlarmPanel.handleToggle calls ensurePushPermission().then(...) without a rejection handler. If Notification.requestPermission() rejects, the direct Switch callback leaves the optimistic enabled state in local React state, creates an unhandled promise rejection, and provides no retry/error feedback; the server PATCH was already scheduled separately and the displayed toggle can disagree with persisted state.</w:t>
            </w:r>
          </w:p>
        </w:tc>
        <w:tc>
          <w:tcPr>
            <w:tcW w:w="1300" w:type="dxa"/>
            <w:vAlign w:val="top"/>
          </w:tcPr>
          <w:p>
            <w:r>
              <w:t xml:space="preserve">pending</w:t>
            </w:r>
          </w:p>
        </w:tc>
        <w:tc>
          <w:tcPr>
            <w:tcW w:w="850" w:type="dxa"/>
            <w:vAlign w:val="top"/>
          </w:tcPr>
          <w:p>
            <w:r>
              <w:t xml:space="preserve">2</w:t>
            </w:r>
          </w:p>
        </w:tc>
        <w:tc>
          <w:tcPr>
            <w:tcW w:w="2100" w:type="dxa"/>
            <w:vAlign w:val="top"/>
          </w:tcPr>
          <w:p>
            <w:r>
              <w:t xml:space="preserve">Handle permission rejection and PATCH failure explicitly, rollback the optimistic alarm state when needed, and provide retry feedback; test grant, denial, permission rejection, and network failure while toggling an existing reminder.</w:t>
            </w:r>
          </w:p>
        </w:tc>
      </w:tr>
      <w:tr>
        <w:tc>
          <w:tcPr>
            <w:tcW w:w="650" w:type="dxa"/>
            <w:vAlign w:val="top"/>
          </w:tcPr>
          <w:p>
            <w:r>
              <w:t xml:space="preserve">49</w:t>
            </w:r>
          </w:p>
        </w:tc>
        <w:tc>
          <w:tcPr>
            <w:tcW w:w="4300" w:type="dxa"/>
            <w:vAlign w:val="top"/>
          </w:tcPr>
          <w:p>
            <w:r>
              <w:t xml:space="preserve">Production audit confirmed in export/backend/src/routes/recurring-payments.ts:241-261 and export/backend/src/routes/household-recurring-payments.ts:261-279: deleting a recurring payment first deletes all recurring_payment_logs rows and only then deletes the recurring payment definition, with no database transaction. If the second delete fails, the definition remains but its applied-month history is gone; the next list/auto-apply or manual apply can create a duplicate transaction for the same month. The reverse partial outcome is also possible if future schema constraints change the ordering.</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Delete the recurring-payment definition and its logs atomically in a transaction, preserve existing applied transactions, and add failure-injection plus delete-then-reload/reapply regression tests for personal and household payments.</w:t>
            </w:r>
          </w:p>
        </w:tc>
      </w:tr>
      <w:tr>
        <w:tc>
          <w:tcPr>
            <w:tcW w:w="650" w:type="dxa"/>
            <w:vAlign w:val="top"/>
          </w:tcPr>
          <w:p>
            <w:r>
              <w:t xml:space="preserve">50</w:t>
            </w:r>
          </w:p>
        </w:tc>
        <w:tc>
          <w:tcPr>
            <w:tcW w:w="4300" w:type="dxa"/>
            <w:vAlign w:val="top"/>
          </w:tcPr>
          <w:p>
            <w:r>
              <w:t xml:space="preserve">Production audit confirmed in export/backend/src/routes/households.ts:773-797: DELETE /households clears each member's users.householdId in a loop, unlinks categories, deletes household_members, and finally deletes the household without one database transaction. A failure or process interruption after any earlier write can leave users detached from an existing household, categories partially unlinked, or membership rows present without a usable household; the endpoint then returns an error and cannot safely resume.</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Wrap household deletion and all dependent cleanup in one transaction, use set-based updates where possible, and add failure-injection tests for each write boundary plus a retry/idempotency test.</w:t>
            </w:r>
          </w:p>
        </w:tc>
      </w:tr>
      <w:tr>
        <w:tc>
          <w:tcPr>
            <w:tcW w:w="650" w:type="dxa"/>
            <w:vAlign w:val="top"/>
          </w:tcPr>
          <w:p>
            <w:r>
              <w:t xml:space="preserve">51</w:t>
            </w:r>
          </w:p>
        </w:tc>
        <w:tc>
          <w:tcPr>
            <w:tcW w:w="4300" w:type="dxa"/>
            <w:vAlign w:val="top"/>
          </w:tcPr>
          <w:p>
            <w:r>
              <w:t xml:space="preserve">Production audit confirmed in export/backend/src/routes/households.ts:700-770: POST /households/leave deletes the member row, clears users.householdId, unlinks the user's household categories, and cancels invites in separate writes. If any later write fails, the user can be detached while categories or invites still reference the old household, or remain a member after their profile has been cleared; no transaction or compensating recovery is used.</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Make the leave cleanup one atomic transaction, keep notification/push delivery outside the commit, and add failure-injection tests at each cleanup step plus a retry test.</w:t>
            </w:r>
          </w:p>
        </w:tc>
      </w:tr>
      <w:tr>
        <w:tc>
          <w:tcPr>
            <w:tcW w:w="650" w:type="dxa"/>
            <w:vAlign w:val="top"/>
          </w:tcPr>
          <w:p>
            <w:r>
              <w:t xml:space="preserve">52</w:t>
            </w:r>
          </w:p>
        </w:tc>
        <w:tc>
          <w:tcPr>
            <w:tcW w:w="4300" w:type="dxa"/>
            <w:vAlign w:val="top"/>
          </w:tcPr>
          <w:p>
            <w:r>
              <w:t xml:space="preserve">Production audit confirmed in export/backend/src/routes/auth.ts:606-780: POST /auth/request-deletion performs household head transfer in one transaction, then inserts member notifications, and only afterward updates users.deletion_scheduled_at. These operations are not one transaction. If notification insertion or the final user update fails, headship/recurring-payment ownership can already have moved while the requesting account is not scheduled for deletion; the client receives an error and a retry can produce a different household state.</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Make account-deletion scheduling and all required household state changes one atomic transaction; move best-effort notifications/push delivery after commit, and add failure-injection tests proving no head transfer survives a failed deletion request.</w:t>
            </w:r>
          </w:p>
        </w:tc>
      </w:tr>
      <w:tr>
        <w:tc>
          <w:tcPr>
            <w:tcW w:w="650" w:type="dxa"/>
            <w:vAlign w:val="top"/>
          </w:tcPr>
          <w:p>
            <w:r>
              <w:t xml:space="preserve">53</w:t>
            </w:r>
          </w:p>
        </w:tc>
        <w:tc>
          <w:tcPr>
            <w:tcW w:w="4300" w:type="dxa"/>
            <w:vAlign w:val="top"/>
          </w:tcPr>
          <w:p>
            <w:r>
              <w:t xml:space="preserve">Production audit confirmed in export/backend/src/routes/auth.ts:532-571: POST /auth/reset-pin reads and validates pinResetToken, hashes the new PIN, then updates the user and clears the token in a separate write without a conditional token match or transaction. Two concurrent submissions using the same reset link can both pass validation and both receive success, with the last password write winning; the documented single-use reset token is therefore reusable during the race.</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Consume the reset token with an atomic conditional UPDATE/transaction that requires the still-present token and expiry, return success only when one request claims it, and add concurrent reset-link tests.</w:t>
            </w:r>
          </w:p>
        </w:tc>
      </w:tr>
      <w:tr>
        <w:tc>
          <w:tcPr>
            <w:tcW w:w="650" w:type="dxa"/>
            <w:vAlign w:val="top"/>
          </w:tcPr>
          <w:p>
            <w:r>
              <w:t xml:space="preserve">54</w:t>
            </w:r>
          </w:p>
        </w:tc>
        <w:tc>
          <w:tcPr>
            <w:tcW w:w="4300" w:type="dxa"/>
            <w:vAlign w:val="top"/>
          </w:tcPr>
          <w:p>
            <w:r>
              <w:t xml:space="preserve">Production audit confirmed in export/backend/src/routes/webhook.ts:388-451: POST /webhook/apple/:token parses the payload and unconditionally inserts a transaction. There is no request id, source event id, payload hash, or other idempotency claim. If Apple Shortcuts or an HTTP client retries after a timeout or lost 201 response, the same purchase is saved multiple times and the endpoint returns multiple transaction IDs.</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Require an idempotency key or deterministic source-event fingerprint for Apple webhook writes, claim it atomically before insertion, and add retry/lost-response tests that prove one purchase creates one transaction.</w:t>
            </w:r>
          </w:p>
        </w:tc>
      </w:tr>
      <w:tr>
        <w:tc>
          <w:tcPr>
            <w:tcW w:w="650" w:type="dxa"/>
            <w:vAlign w:val="top"/>
          </w:tcPr>
          <w:p>
            <w:r>
              <w:t xml:space="preserve">55</w:t>
            </w:r>
          </w:p>
        </w:tc>
        <w:tc>
          <w:tcPr>
            <w:tcW w:w="4300" w:type="dxa"/>
            <w:vAlign w:val="top"/>
          </w:tcPr>
          <w:p>
            <w:r>
              <w:t xml:space="preserve">Production audit confirmed in export/backend/src/routes/goals.ts:870-912: POST /goal-contributions validates that the caller may contribute to the selected goal, but when transactionId is supplied it inserts that ID without loading the transaction or checking transaction.userId/household authorization. An authenticated user can attach another user's transaction to their own eligible goal, polluting goal progress and linking unrelated financial records; the existing contribution-delete IDOR finding is separate.</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When transactionId is provided, require ownership by the caller (or an explicitly permitted household rule), reject missing/deleted/foreign transactions, and add cross-user and household authorization tests.</w:t>
            </w:r>
          </w:p>
        </w:tc>
      </w:tr>
      <w:tr>
        <w:tc>
          <w:tcPr>
            <w:tcW w:w="650" w:type="dxa"/>
            <w:vAlign w:val="top"/>
          </w:tcPr>
          <w:p>
            <w:r>
              <w:t xml:space="preserve">56</w:t>
            </w:r>
          </w:p>
        </w:tc>
        <w:tc>
          <w:tcPr>
            <w:tcW w:w="4300" w:type="dxa"/>
            <w:vAlign w:val="top"/>
          </w:tcPr>
          <w:p>
            <w:r>
              <w:t xml:space="preserve">Production audit confirmed in export/backend/src/routes/live-activity.ts:30-64 and export/backend/src/db/schema/live_activity_tokens.ts:4-11: POST /live-activity/token selects for an existing (userId, activityId) row, then updates or inserts separately, while the table has no unique constraint for that pair. Concurrent activity-start callbacks can both insert rows for one activity; pushLiveActivityToUser then sends duplicate updates to the same live activity and leaves duplicate token state behind.</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Add a database unique constraint on (user_id, activity_id) and use an atomic upsert for registration; add concurrent registration and duplicate-push regression tests.</w:t>
            </w:r>
          </w:p>
        </w:tc>
      </w:tr>
      <w:tr>
        <w:tc>
          <w:tcPr>
            <w:tcW w:w="650" w:type="dxa"/>
            <w:vAlign w:val="top"/>
          </w:tcPr>
          <w:p>
            <w:r>
              <w:t xml:space="preserve">57</w:t>
            </w:r>
          </w:p>
        </w:tc>
        <w:tc>
          <w:tcPr>
            <w:tcW w:w="4300" w:type="dxa"/>
            <w:vAlign w:val="top"/>
          </w:tcPr>
          <w:p>
            <w:r>
              <w:t xml:space="preserve">Production audit confirmed in export/backend/src/routes/merchant-categories.ts:23-48 and export/backend/src/lib/merchantRules.ts:86-102: POST /merchant-categories validates only that categoryId is numeric, then enrichRule() loads the category by ID without restricting categoriesTable.userId to the session user. An authenticated caller can submit enumerable IDs for another user's private categories and receive their names/colors in the response; the stored rule can also point at a category the caller cannot use.</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Require the category to belong to the session user before recording a merchant rule, scope enrichRule's category query by userId, and add cross-user category privacy tests.</w:t>
            </w:r>
          </w:p>
        </w:tc>
      </w:tr>
      <w:tr>
        <w:tc>
          <w:tcPr>
            <w:tcW w:w="650" w:type="dxa"/>
            <w:vAlign w:val="top"/>
          </w:tcPr>
          <w:p>
            <w:r>
              <w:t xml:space="preserve">58</w:t>
            </w:r>
          </w:p>
        </w:tc>
        <w:tc>
          <w:tcPr>
            <w:tcW w:w="4300" w:type="dxa"/>
            <w:vAlign w:val="top"/>
          </w:tcPr>
          <w:p>
            <w:r>
              <w:t xml:space="preserve">Production audit confirmed in export/backend/src/routes/great-larder.ts:299-388 and 500-599: POST /great-larder/fund and POST /great-larder/spend insert the visible transaction first and then insert the corresponding Great Larder entry, without a transaction. A failure between writes leaves a transaction with no fund/spend ledger record or a ledger record with no transaction. The spend endpoint also validates the available Great Larder balance from a pre-read snapshot, so concurrent spends can both pass and overdraw the selected household bucket.</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Make Great Larder fund/spend transaction and ledger writes atomic, validate category ownership, and claim the selected bucket/currency balance under a transaction/row lock or equivalent conditional update; add failure and concurrent-spend tests.</w:t>
            </w:r>
          </w:p>
        </w:tc>
      </w:tr>
      <w:tr>
        <w:tc>
          <w:tcPr>
            <w:tcW w:w="650" w:type="dxa"/>
            <w:vAlign w:val="top"/>
          </w:tcPr>
          <w:p>
            <w:r>
              <w:t xml:space="preserve">59</w:t>
            </w:r>
          </w:p>
        </w:tc>
        <w:tc>
          <w:tcPr>
            <w:tcW w:w="4300" w:type="dxa"/>
            <w:vAlign w:val="top"/>
          </w:tcPr>
          <w:p>
            <w:r>
              <w:t xml:space="preserve">Production audit confirmed in export/backend/src/routes/great-larder.ts:676-735: POST /great-larder/save-from-goal inserts the negative goal contribution first and only afterward inserts the positive Great Larder entry. These writes are not transactional. A failure between them permanently reduces the user's recorded household-goal contribution without crediting the Great Larder, and a retry can apply the offset a second time.</w:t>
            </w:r>
          </w:p>
        </w:tc>
        <w:tc>
          <w:tcPr>
            <w:tcW w:w="1300" w:type="dxa"/>
            <w:vAlign w:val="top"/>
          </w:tcPr>
          <w:p>
            <w:r>
              <w:t xml:space="preserve">pending</w:t>
            </w:r>
          </w:p>
        </w:tc>
        <w:tc>
          <w:tcPr>
            <w:tcW w:w="850" w:type="dxa"/>
            <w:vAlign w:val="top"/>
          </w:tcPr>
          <w:p>
            <w:r>
              <w:t xml:space="preserve">4</w:t>
            </w:r>
          </w:p>
        </w:tc>
        <w:tc>
          <w:tcPr>
            <w:tcW w:w="2100" w:type="dxa"/>
            <w:vAlign w:val="top"/>
          </w:tcPr>
          <w:p>
            <w:r>
              <w:t xml:space="preserve">Wrap the goal offset and Great Larder credit in one transaction with a conditional contribution/balance claim, and add failure-injection and retry/idempotency tests.</w:t>
            </w:r>
          </w:p>
        </w:tc>
      </w:tr>
      <w:tr>
        <w:tc>
          <w:tcPr>
            <w:tcW w:w="650" w:type="dxa"/>
            <w:vAlign w:val="top"/>
          </w:tcPr>
          <w:p>
            <w:r>
              <w:t xml:space="preserve">60</w:t>
            </w:r>
          </w:p>
        </w:tc>
        <w:tc>
          <w:tcPr>
            <w:tcW w:w="4300" w:type="dxa"/>
            <w:vAlign w:val="top"/>
          </w:tcPr>
          <w:p>
            <w:r>
              <w:t xml:space="preserve">Production audit confirmed in export/backend/src/routes/larder.ts:372-450: POST /larder/dedicate-to-goal loads the requested goal and checks only that it exists. It does not require goal.userId to equal the caller or verify household membership before inserting a personal Larder deduction and a goal contribution. Any authenticated user can therefore move their Larder balance into another user's private goal and alter that goal's progress/realized state.</w:t>
            </w:r>
          </w:p>
        </w:tc>
        <w:tc>
          <w:tcPr>
            <w:tcW w:w="1300" w:type="dxa"/>
            <w:vAlign w:val="top"/>
          </w:tcPr>
          <w:p>
            <w:r>
              <w:t xml:space="preserve">pending</w:t>
            </w:r>
          </w:p>
        </w:tc>
        <w:tc>
          <w:tcPr>
            <w:tcW w:w="850" w:type="dxa"/>
            <w:vAlign w:val="top"/>
          </w:tcPr>
          <w:p>
            <w:r>
              <w:t xml:space="preserve">3</w:t>
            </w:r>
          </w:p>
        </w:tc>
        <w:tc>
          <w:tcPr>
            <w:tcW w:w="2100" w:type="dxa"/>
            <w:vAlign w:val="top"/>
          </w:tcPr>
          <w:p>
            <w:r>
              <w:t xml:space="preserve">Apply the same personal-versus-household goal authorization rule used by POST /goal-contributions before any Larder mutation, and add cross-user personal-goal and same-household goal tests.</w:t>
            </w:r>
          </w:p>
        </w:tc>
      </w:tr>
    </w:tbl>
  </w:body>
</w:document>
</file>

<file path=word/styles.xml><?xml version="1.0" encoding="utf-8"?>
<w:styles xmlns:w="http://schemas.openxmlformats.org/wordprocessingml/2006/main">
  <w:docDefaults>
    <w:rPrDefault>
      <w:rPr>
        <w:sz w:val="22"/>
        <w:szCs w:val="22"/>
      </w:rPr>
    </w:rPrDefault>
    <w:pPrDefault>
      <w:pPr>
        <w:spacing w:after="120"/>
      </w:pPr>
    </w:pPrDefault>
  </w:docDefaults>
  <w:style w:type="paragraph" w:default="1" w:styleId="Normal">
    <w:name w:val="Normal"/>
    <w:rPr>
      <w:rFonts w:ascii="Aptos" w:hAnsi="Aptos"/>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Problem Tracker</dc:title>
  <dc:subject>Problem tracking table</dc:subject>
  <dc:creator>OpenAI</dc:creator>
</cp:coreProperties>
</file>