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2E74B5"/>
          <w:sz w:val="24"/>
          <w:szCs w:val="24"/>
        </w:rPr>
        <w:t xml:space="preserve">PRODUCT REQUIREMENTS DOCUMENT</w:t>
      </w:r>
    </w:p>
    <w:p>
      <w:pPr>
        <w:spacing w:after="200" w:before="200"/>
        <w:jc w:val="center"/>
      </w:pPr>
      <w:r>
        <w:rPr>
          <w:b/>
          <w:bCs/>
          <w:color w:val="1F3864"/>
          <w:sz w:val="56"/>
          <w:szCs w:val="56"/>
        </w:rPr>
        <w:t xml:space="preserve">Enterprise RAG Platform</w:t>
      </w:r>
    </w:p>
    <w:p>
      <w:pPr>
        <w:jc w:val="center"/>
      </w:pPr>
      <w:r>
        <w:rPr>
          <w:i/>
          <w:iCs/>
          <w:color w:val="595959"/>
          <w:sz w:val="26"/>
          <w:szCs w:val="26"/>
        </w:rPr>
        <w:t xml:space="preserve">AI-Powered Customer Support &amp; Conversational Chatbot</w:t>
      </w:r>
    </w:p>
    <w:p>
      <w:pPr>
        <w:spacing w:before="600"/>
        <w:jc w:val="center"/>
      </w:pPr>
      <w:r>
        <w:rPr>
          <w:color w:val="595959"/>
          <w:sz w:val="21"/>
          <w:szCs w:val="21"/>
        </w:rPr>
        <w:t xml:space="preserve">Retrieval-Augmented Generation untuk Layanan Pelanggan Eksternal</w:t>
      </w:r>
    </w:p>
    <w:p>
      <w:pPr>
        <w:spacing w:before="1200"/>
        <w:jc w:val="center"/>
      </w:pPr>
      <w:r>
        <w:rPr>
          <w:color w:val="595959"/>
          <w:sz w:val="20"/>
          <w:szCs w:val="20"/>
        </w:rPr>
        <w:t xml:space="preserve">Versi 1.0  |  Status: Draft untuk Review</w:t>
      </w:r>
    </w:p>
    <w:p>
      <w:pPr>
        <w:spacing w:before="100"/>
        <w:jc w:val="center"/>
      </w:pPr>
      <w:r>
        <w:rPr>
          <w:color w:val="595959"/>
          <w:sz w:val="20"/>
          <w:szCs w:val="20"/>
        </w:rPr>
        <w:t xml:space="preserve">23 Agustus 2026</w:t>
      </w:r>
    </w:p>
    <w:p>
      <w:r>
        <w:br w:type="page"/>
      </w:r>
    </w:p>
    <w:p>
      <w:pPr>
        <w:pStyle w:val="Heading1"/>
        <w:pBdr>
          <w:bottom w:val="single" w:color="1F3864" w:sz="6" w:space="4"/>
        </w:pBdr>
        <w:spacing w:after="160" w:before="360"/>
      </w:pPr>
      <w:r>
        <w:rPr>
          <w:b/>
          <w:bCs/>
          <w:color w:val="1F3864"/>
          <w:sz w:val="30"/>
          <w:szCs w:val="30"/>
        </w:rPr>
        <w:t xml:space="preserve">Document Control</w:t>
      </w:r>
    </w:p>
    <w:p>
      <w:pPr>
        <w:pStyle w:val="Heading2"/>
        <w:spacing w:after="120" w:before="280"/>
      </w:pPr>
      <w:r>
        <w:rPr>
          <w:b/>
          <w:bCs/>
          <w:color w:val="2E74B5"/>
          <w:sz w:val="24"/>
          <w:szCs w:val="24"/>
        </w:rPr>
        <w:t xml:space="preserve">Riwayat Revisi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shd w:fill="1F3864" w:color="auto" w:val="clear"/>
            <w:tcMar>
              <w:top w:type="dxa" w:w="80"/>
              <w:left w:type="dxa" w:w="100"/>
              <w:bottom w:type="dxa" w:w="80"/>
              <w:right w:type="dxa" w:w="100"/>
            </w:tcMar>
            <w:vAlign w:val="center"/>
          </w:tcPr>
          <w:p>
            <w:pPr>
              <w:spacing w:after="0"/>
            </w:pPr>
            <w:r>
              <w:rPr>
                <w:b/>
                <w:bCs/>
                <w:color w:val="FFFFFF"/>
                <w:sz w:val="20"/>
                <w:szCs w:val="20"/>
              </w:rPr>
              <w:t xml:space="preserve">Versi</w:t>
            </w:r>
          </w:p>
        </w:tc>
        <w:tc>
          <w:tcPr>
            <w:tcW w:type="dxa" w:w="1800"/>
            <w:shd w:fill="1F3864" w:color="auto" w:val="clear"/>
            <w:tcMar>
              <w:top w:type="dxa" w:w="80"/>
              <w:left w:type="dxa" w:w="100"/>
              <w:bottom w:type="dxa" w:w="80"/>
              <w:right w:type="dxa" w:w="100"/>
            </w:tcMar>
            <w:vAlign w:val="center"/>
          </w:tcPr>
          <w:p>
            <w:pPr>
              <w:spacing w:after="0"/>
            </w:pPr>
            <w:r>
              <w:rPr>
                <w:b/>
                <w:bCs/>
                <w:color w:val="FFFFFF"/>
                <w:sz w:val="20"/>
                <w:szCs w:val="20"/>
              </w:rPr>
              <w:t xml:space="preserve">Tanggal</w:t>
            </w:r>
          </w:p>
        </w:tc>
        <w:tc>
          <w:tcPr>
            <w:tcW w:type="dxa" w:w="2500"/>
            <w:shd w:fill="1F3864" w:color="auto" w:val="clear"/>
            <w:tcMar>
              <w:top w:type="dxa" w:w="80"/>
              <w:left w:type="dxa" w:w="100"/>
              <w:bottom w:type="dxa" w:w="80"/>
              <w:right w:type="dxa" w:w="100"/>
            </w:tcMar>
            <w:vAlign w:val="center"/>
          </w:tcPr>
          <w:p>
            <w:pPr>
              <w:spacing w:after="0"/>
            </w:pPr>
            <w:r>
              <w:rPr>
                <w:b/>
                <w:bCs/>
                <w:color w:val="FFFFFF"/>
                <w:sz w:val="20"/>
                <w:szCs w:val="20"/>
              </w:rPr>
              <w:t xml:space="preserve">Penulis</w:t>
            </w:r>
          </w:p>
        </w:tc>
        <w:tc>
          <w:tcPr>
            <w:tcW w:type="dxa" w:w="3860"/>
            <w:shd w:fill="1F3864" w:color="auto" w:val="clear"/>
            <w:tcMar>
              <w:top w:type="dxa" w:w="80"/>
              <w:left w:type="dxa" w:w="100"/>
              <w:bottom w:type="dxa" w:w="80"/>
              <w:right w:type="dxa" w:w="100"/>
            </w:tcMar>
            <w:vAlign w:val="center"/>
          </w:tcPr>
          <w:p>
            <w:pPr>
              <w:spacing w:after="0"/>
            </w:pPr>
            <w:r>
              <w:rPr>
                <w:b/>
                <w:bCs/>
                <w:color w:val="FFFFFF"/>
                <w:sz w:val="20"/>
                <w:szCs w:val="20"/>
              </w:rPr>
              <w:t xml:space="preserve">Deskripsi Perubahan</w:t>
            </w:r>
          </w:p>
        </w:tc>
      </w:tr>
      <w:tr>
        <w:tc>
          <w:tcPr>
            <w:tcW w:type="dxa" w:w="1200"/>
            <w:tcMar>
              <w:top w:type="dxa" w:w="80"/>
              <w:left w:type="dxa" w:w="100"/>
              <w:bottom w:type="dxa" w:w="80"/>
              <w:right w:type="dxa" w:w="100"/>
            </w:tcMar>
            <w:vAlign w:val="center"/>
          </w:tcPr>
          <w:p>
            <w:pPr>
              <w:spacing w:after="0"/>
            </w:pPr>
            <w:r>
              <w:rPr>
                <w:b w:val="false"/>
                <w:bCs w:val="false"/>
                <w:color w:val="222222"/>
                <w:sz w:val="20"/>
                <w:szCs w:val="20"/>
              </w:rPr>
              <w:t xml:space="preserve">0.1</w:t>
            </w:r>
          </w:p>
        </w:tc>
        <w:tc>
          <w:tcPr>
            <w:tcW w:type="dxa" w:w="1800"/>
            <w:tcMar>
              <w:top w:type="dxa" w:w="80"/>
              <w:left w:type="dxa" w:w="100"/>
              <w:bottom w:type="dxa" w:w="80"/>
              <w:right w:type="dxa" w:w="100"/>
            </w:tcMar>
            <w:vAlign w:val="center"/>
          </w:tcPr>
          <w:p>
            <w:pPr>
              <w:spacing w:after="0"/>
            </w:pPr>
            <w:r>
              <w:rPr>
                <w:b w:val="false"/>
                <w:bCs w:val="false"/>
                <w:color w:val="222222"/>
                <w:sz w:val="20"/>
                <w:szCs w:val="20"/>
              </w:rPr>
              <w:t xml:space="preserve">23 Agustus 2026</w:t>
            </w:r>
          </w:p>
        </w:tc>
        <w:tc>
          <w:tcPr>
            <w:tcW w:type="dxa" w:w="2500"/>
            <w:tcMar>
              <w:top w:type="dxa" w:w="80"/>
              <w:left w:type="dxa" w:w="100"/>
              <w:bottom w:type="dxa" w:w="80"/>
              <w:right w:type="dxa" w:w="100"/>
            </w:tcMar>
            <w:vAlign w:val="center"/>
          </w:tcPr>
          <w:p>
            <w:pPr>
              <w:spacing w:after="0"/>
            </w:pPr>
            <w:r>
              <w:rPr>
                <w:b w:val="false"/>
                <w:bCs w:val="false"/>
                <w:color w:val="222222"/>
                <w:sz w:val="20"/>
                <w:szCs w:val="20"/>
              </w:rPr>
              <w:t xml:space="preserve">Product Manager</w:t>
            </w:r>
          </w:p>
        </w:tc>
        <w:tc>
          <w:tcPr>
            <w:tcW w:type="dxa" w:w="3860"/>
            <w:tcMar>
              <w:top w:type="dxa" w:w="80"/>
              <w:left w:type="dxa" w:w="100"/>
              <w:bottom w:type="dxa" w:w="80"/>
              <w:right w:type="dxa" w:w="100"/>
            </w:tcMar>
            <w:vAlign w:val="center"/>
          </w:tcPr>
          <w:p>
            <w:pPr>
              <w:spacing w:after="0"/>
            </w:pPr>
            <w:r>
              <w:rPr>
                <w:b w:val="false"/>
                <w:bCs w:val="false"/>
                <w:color w:val="222222"/>
                <w:sz w:val="20"/>
                <w:szCs w:val="20"/>
              </w:rPr>
              <w:t xml:space="preserve">Draft awal PRD</w:t>
            </w:r>
          </w:p>
        </w:tc>
      </w:tr>
      <w:tr>
        <w:tc>
          <w:tcPr>
            <w:tcW w:type="dxa" w:w="12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1.0</w:t>
            </w:r>
          </w:p>
        </w:tc>
        <w:tc>
          <w:tcPr>
            <w:tcW w:type="dxa" w:w="18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23 Agustus 2026</w:t>
            </w:r>
          </w:p>
        </w:tc>
        <w:tc>
          <w:tcPr>
            <w:tcW w:type="dxa" w:w="2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Product Manager</w:t>
            </w:r>
          </w:p>
        </w:tc>
        <w:tc>
          <w:tcPr>
            <w:tcW w:type="dxa" w:w="38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Versi lengkap untuk review stakeholder</w:t>
            </w:r>
          </w:p>
        </w:tc>
      </w:tr>
    </w:tbl>
    <w:p>
      <w:pPr>
        <w:spacing w:after="100"/>
      </w:pPr>
    </w:p>
    <w:p>
      <w:pPr>
        <w:pStyle w:val="Heading2"/>
        <w:spacing w:after="120" w:before="280"/>
      </w:pPr>
      <w:r>
        <w:rPr>
          <w:b/>
          <w:bCs/>
          <w:color w:val="2E74B5"/>
          <w:sz w:val="24"/>
          <w:szCs w:val="24"/>
        </w:rPr>
        <w:t xml:space="preserve">Daftar Persetujuan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800"/>
        <w:gridCol w:w="2560"/>
      </w:tblGrid>
      <w:tr>
        <w:trPr>
          <w:tblHeader/>
        </w:trPr>
        <w:tc>
          <w:tcPr>
            <w:tcW w:type="dxa" w:w="2500"/>
            <w:shd w:fill="1F3864" w:color="auto" w:val="clear"/>
            <w:tcMar>
              <w:top w:type="dxa" w:w="80"/>
              <w:left w:type="dxa" w:w="100"/>
              <w:bottom w:type="dxa" w:w="80"/>
              <w:right w:type="dxa" w:w="100"/>
            </w:tcMar>
            <w:vAlign w:val="center"/>
          </w:tcPr>
          <w:p>
            <w:pPr>
              <w:spacing w:after="0"/>
            </w:pPr>
            <w:r>
              <w:rPr>
                <w:b/>
                <w:bCs/>
                <w:color w:val="FFFFFF"/>
                <w:sz w:val="20"/>
                <w:szCs w:val="20"/>
              </w:rPr>
              <w:t xml:space="preserve">Peran</w:t>
            </w:r>
          </w:p>
        </w:tc>
        <w:tc>
          <w:tcPr>
            <w:tcW w:type="dxa" w:w="2500"/>
            <w:shd w:fill="1F3864" w:color="auto" w:val="clear"/>
            <w:tcMar>
              <w:top w:type="dxa" w:w="80"/>
              <w:left w:type="dxa" w:w="100"/>
              <w:bottom w:type="dxa" w:w="80"/>
              <w:right w:type="dxa" w:w="100"/>
            </w:tcMar>
            <w:vAlign w:val="center"/>
          </w:tcPr>
          <w:p>
            <w:pPr>
              <w:spacing w:after="0"/>
            </w:pPr>
            <w:r>
              <w:rPr>
                <w:b/>
                <w:bCs/>
                <w:color w:val="FFFFFF"/>
                <w:sz w:val="20"/>
                <w:szCs w:val="20"/>
              </w:rPr>
              <w:t xml:space="preserve">Nama</w:t>
            </w:r>
          </w:p>
        </w:tc>
        <w:tc>
          <w:tcPr>
            <w:tcW w:type="dxa" w:w="1800"/>
            <w:shd w:fill="1F3864" w:color="auto" w:val="clear"/>
            <w:tcMar>
              <w:top w:type="dxa" w:w="80"/>
              <w:left w:type="dxa" w:w="100"/>
              <w:bottom w:type="dxa" w:w="80"/>
              <w:right w:type="dxa" w:w="100"/>
            </w:tcMar>
            <w:vAlign w:val="center"/>
          </w:tcPr>
          <w:p>
            <w:pPr>
              <w:spacing w:after="0"/>
            </w:pPr>
            <w:r>
              <w:rPr>
                <w:b/>
                <w:bCs/>
                <w:color w:val="FFFFFF"/>
                <w:sz w:val="20"/>
                <w:szCs w:val="20"/>
              </w:rPr>
              <w:t xml:space="preserve">Status</w:t>
            </w:r>
          </w:p>
        </w:tc>
        <w:tc>
          <w:tcPr>
            <w:tcW w:type="dxa" w:w="2560"/>
            <w:shd w:fill="1F3864" w:color="auto" w:val="clear"/>
            <w:tcMar>
              <w:top w:type="dxa" w:w="80"/>
              <w:left w:type="dxa" w:w="100"/>
              <w:bottom w:type="dxa" w:w="80"/>
              <w:right w:type="dxa" w:w="100"/>
            </w:tcMar>
            <w:vAlign w:val="center"/>
          </w:tcPr>
          <w:p>
            <w:pPr>
              <w:spacing w:after="0"/>
            </w:pPr>
            <w:r>
              <w:rPr>
                <w:b/>
                <w:bCs/>
                <w:color w:val="FFFFFF"/>
                <w:sz w:val="20"/>
                <w:szCs w:val="20"/>
              </w:rPr>
              <w:t xml:space="preserve">Tanggal</w:t>
            </w:r>
          </w:p>
        </w:tc>
      </w:tr>
      <w:tr>
        <w:tc>
          <w:tcPr>
            <w:tcW w:type="dxa" w:w="2500"/>
            <w:tcMar>
              <w:top w:type="dxa" w:w="80"/>
              <w:left w:type="dxa" w:w="100"/>
              <w:bottom w:type="dxa" w:w="80"/>
              <w:right w:type="dxa" w:w="100"/>
            </w:tcMar>
            <w:vAlign w:val="center"/>
          </w:tcPr>
          <w:p>
            <w:pPr>
              <w:spacing w:after="0"/>
            </w:pPr>
            <w:r>
              <w:rPr>
                <w:b w:val="false"/>
                <w:bCs w:val="false"/>
                <w:color w:val="222222"/>
                <w:sz w:val="20"/>
                <w:szCs w:val="20"/>
              </w:rPr>
              <w:t xml:space="preserve">Product Owner</w:t>
            </w:r>
          </w:p>
        </w:tc>
        <w:tc>
          <w:tcPr>
            <w:tcW w:type="dxa" w:w="2500"/>
            <w:tcMar>
              <w:top w:type="dxa" w:w="80"/>
              <w:left w:type="dxa" w:w="100"/>
              <w:bottom w:type="dxa" w:w="80"/>
              <w:right w:type="dxa" w:w="100"/>
            </w:tcMar>
            <w:vAlign w:val="center"/>
          </w:tcPr>
          <w:p>
            <w:pPr>
              <w:spacing w:after="0"/>
            </w:pPr>
            <w:r>
              <w:rPr>
                <w:b w:val="false"/>
                <w:bCs w:val="false"/>
                <w:color w:val="222222"/>
                <w:sz w:val="20"/>
                <w:szCs w:val="20"/>
              </w:rPr>
              <w:t xml:space="preserve">TBD</w:t>
            </w:r>
          </w:p>
        </w:tc>
        <w:tc>
          <w:tcPr>
            <w:tcW w:type="dxa" w:w="1800"/>
            <w:tcMar>
              <w:top w:type="dxa" w:w="80"/>
              <w:left w:type="dxa" w:w="100"/>
              <w:bottom w:type="dxa" w:w="80"/>
              <w:right w:type="dxa" w:w="100"/>
            </w:tcMar>
            <w:vAlign w:val="center"/>
          </w:tcPr>
          <w:p>
            <w:pPr>
              <w:spacing w:after="0"/>
            </w:pPr>
            <w:r>
              <w:rPr>
                <w:b w:val="false"/>
                <w:bCs w:val="false"/>
                <w:color w:val="222222"/>
                <w:sz w:val="20"/>
                <w:szCs w:val="20"/>
              </w:rPr>
              <w:t xml:space="preserve">Pending</w:t>
            </w:r>
          </w:p>
        </w:tc>
        <w:tc>
          <w:tcPr>
            <w:tcW w:type="dxa" w:w="2560"/>
            <w:tcMar>
              <w:top w:type="dxa" w:w="80"/>
              <w:left w:type="dxa" w:w="100"/>
              <w:bottom w:type="dxa" w:w="80"/>
              <w:right w:type="dxa" w:w="100"/>
            </w:tcMar>
            <w:vAlign w:val="center"/>
          </w:tcPr>
          <w:p>
            <w:pPr>
              <w:spacing w:after="0"/>
            </w:pPr>
            <w:r>
              <w:rPr>
                <w:b w:val="false"/>
                <w:bCs w:val="false"/>
                <w:color w:val="222222"/>
                <w:sz w:val="20"/>
                <w:szCs w:val="20"/>
              </w:rPr>
              <w:t xml:space="preserve">-</w:t>
            </w:r>
          </w:p>
        </w:tc>
      </w:tr>
      <w:tr>
        <w:tc>
          <w:tcPr>
            <w:tcW w:type="dxa" w:w="2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Engineering Lead</w:t>
            </w:r>
          </w:p>
        </w:tc>
        <w:tc>
          <w:tcPr>
            <w:tcW w:type="dxa" w:w="2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TBD</w:t>
            </w:r>
          </w:p>
        </w:tc>
        <w:tc>
          <w:tcPr>
            <w:tcW w:type="dxa" w:w="18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Pending</w:t>
            </w:r>
          </w:p>
        </w:tc>
        <w:tc>
          <w:tcPr>
            <w:tcW w:type="dxa" w:w="25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w:t>
            </w:r>
          </w:p>
        </w:tc>
      </w:tr>
      <w:tr>
        <w:tc>
          <w:tcPr>
            <w:tcW w:type="dxa" w:w="2500"/>
            <w:tcMar>
              <w:top w:type="dxa" w:w="80"/>
              <w:left w:type="dxa" w:w="100"/>
              <w:bottom w:type="dxa" w:w="80"/>
              <w:right w:type="dxa" w:w="100"/>
            </w:tcMar>
            <w:vAlign w:val="center"/>
          </w:tcPr>
          <w:p>
            <w:pPr>
              <w:spacing w:after="0"/>
            </w:pPr>
            <w:r>
              <w:rPr>
                <w:b w:val="false"/>
                <w:bCs w:val="false"/>
                <w:color w:val="222222"/>
                <w:sz w:val="20"/>
                <w:szCs w:val="20"/>
              </w:rPr>
              <w:t xml:space="preserve">Head of Customer Support</w:t>
            </w:r>
          </w:p>
        </w:tc>
        <w:tc>
          <w:tcPr>
            <w:tcW w:type="dxa" w:w="2500"/>
            <w:tcMar>
              <w:top w:type="dxa" w:w="80"/>
              <w:left w:type="dxa" w:w="100"/>
              <w:bottom w:type="dxa" w:w="80"/>
              <w:right w:type="dxa" w:w="100"/>
            </w:tcMar>
            <w:vAlign w:val="center"/>
          </w:tcPr>
          <w:p>
            <w:pPr>
              <w:spacing w:after="0"/>
            </w:pPr>
            <w:r>
              <w:rPr>
                <w:b w:val="false"/>
                <w:bCs w:val="false"/>
                <w:color w:val="222222"/>
                <w:sz w:val="20"/>
                <w:szCs w:val="20"/>
              </w:rPr>
              <w:t xml:space="preserve">TBD</w:t>
            </w:r>
          </w:p>
        </w:tc>
        <w:tc>
          <w:tcPr>
            <w:tcW w:type="dxa" w:w="1800"/>
            <w:tcMar>
              <w:top w:type="dxa" w:w="80"/>
              <w:left w:type="dxa" w:w="100"/>
              <w:bottom w:type="dxa" w:w="80"/>
              <w:right w:type="dxa" w:w="100"/>
            </w:tcMar>
            <w:vAlign w:val="center"/>
          </w:tcPr>
          <w:p>
            <w:pPr>
              <w:spacing w:after="0"/>
            </w:pPr>
            <w:r>
              <w:rPr>
                <w:b w:val="false"/>
                <w:bCs w:val="false"/>
                <w:color w:val="222222"/>
                <w:sz w:val="20"/>
                <w:szCs w:val="20"/>
              </w:rPr>
              <w:t xml:space="preserve">Pending</w:t>
            </w:r>
          </w:p>
        </w:tc>
        <w:tc>
          <w:tcPr>
            <w:tcW w:type="dxa" w:w="2560"/>
            <w:tcMar>
              <w:top w:type="dxa" w:w="80"/>
              <w:left w:type="dxa" w:w="100"/>
              <w:bottom w:type="dxa" w:w="80"/>
              <w:right w:type="dxa" w:w="100"/>
            </w:tcMar>
            <w:vAlign w:val="center"/>
          </w:tcPr>
          <w:p>
            <w:pPr>
              <w:spacing w:after="0"/>
            </w:pPr>
            <w:r>
              <w:rPr>
                <w:b w:val="false"/>
                <w:bCs w:val="false"/>
                <w:color w:val="222222"/>
                <w:sz w:val="20"/>
                <w:szCs w:val="20"/>
              </w:rPr>
              <w:t xml:space="preserve">-</w:t>
            </w:r>
          </w:p>
        </w:tc>
      </w:tr>
      <w:tr>
        <w:tc>
          <w:tcPr>
            <w:tcW w:type="dxa" w:w="2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Security &amp; Compliance</w:t>
            </w:r>
          </w:p>
        </w:tc>
        <w:tc>
          <w:tcPr>
            <w:tcW w:type="dxa" w:w="2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TBD</w:t>
            </w:r>
          </w:p>
        </w:tc>
        <w:tc>
          <w:tcPr>
            <w:tcW w:type="dxa" w:w="18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Pending</w:t>
            </w:r>
          </w:p>
        </w:tc>
        <w:tc>
          <w:tcPr>
            <w:tcW w:type="dxa" w:w="25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w:t>
            </w:r>
          </w:p>
        </w:tc>
      </w:tr>
      <w:tr>
        <w:tc>
          <w:tcPr>
            <w:tcW w:type="dxa" w:w="2500"/>
            <w:tcMar>
              <w:top w:type="dxa" w:w="80"/>
              <w:left w:type="dxa" w:w="100"/>
              <w:bottom w:type="dxa" w:w="80"/>
              <w:right w:type="dxa" w:w="100"/>
            </w:tcMar>
            <w:vAlign w:val="center"/>
          </w:tcPr>
          <w:p>
            <w:pPr>
              <w:spacing w:after="0"/>
            </w:pPr>
            <w:r>
              <w:rPr>
                <w:b w:val="false"/>
                <w:bCs w:val="false"/>
                <w:color w:val="222222"/>
                <w:sz w:val="20"/>
                <w:szCs w:val="20"/>
              </w:rPr>
              <w:t xml:space="preserve">Data Privacy Officer</w:t>
            </w:r>
          </w:p>
        </w:tc>
        <w:tc>
          <w:tcPr>
            <w:tcW w:type="dxa" w:w="2500"/>
            <w:tcMar>
              <w:top w:type="dxa" w:w="80"/>
              <w:left w:type="dxa" w:w="100"/>
              <w:bottom w:type="dxa" w:w="80"/>
              <w:right w:type="dxa" w:w="100"/>
            </w:tcMar>
            <w:vAlign w:val="center"/>
          </w:tcPr>
          <w:p>
            <w:pPr>
              <w:spacing w:after="0"/>
            </w:pPr>
            <w:r>
              <w:rPr>
                <w:b w:val="false"/>
                <w:bCs w:val="false"/>
                <w:color w:val="222222"/>
                <w:sz w:val="20"/>
                <w:szCs w:val="20"/>
              </w:rPr>
              <w:t xml:space="preserve">TBD</w:t>
            </w:r>
          </w:p>
        </w:tc>
        <w:tc>
          <w:tcPr>
            <w:tcW w:type="dxa" w:w="1800"/>
            <w:tcMar>
              <w:top w:type="dxa" w:w="80"/>
              <w:left w:type="dxa" w:w="100"/>
              <w:bottom w:type="dxa" w:w="80"/>
              <w:right w:type="dxa" w:w="100"/>
            </w:tcMar>
            <w:vAlign w:val="center"/>
          </w:tcPr>
          <w:p>
            <w:pPr>
              <w:spacing w:after="0"/>
            </w:pPr>
            <w:r>
              <w:rPr>
                <w:b w:val="false"/>
                <w:bCs w:val="false"/>
                <w:color w:val="222222"/>
                <w:sz w:val="20"/>
                <w:szCs w:val="20"/>
              </w:rPr>
              <w:t xml:space="preserve">Pending</w:t>
            </w:r>
          </w:p>
        </w:tc>
        <w:tc>
          <w:tcPr>
            <w:tcW w:type="dxa" w:w="2560"/>
            <w:tcMar>
              <w:top w:type="dxa" w:w="80"/>
              <w:left w:type="dxa" w:w="100"/>
              <w:bottom w:type="dxa" w:w="80"/>
              <w:right w:type="dxa" w:w="100"/>
            </w:tcMar>
            <w:vAlign w:val="center"/>
          </w:tcPr>
          <w:p>
            <w:pPr>
              <w:spacing w:after="0"/>
            </w:pPr>
            <w:r>
              <w:rPr>
                <w:b w:val="false"/>
                <w:bCs w:val="false"/>
                <w:color w:val="222222"/>
                <w:sz w:val="20"/>
                <w:szCs w:val="20"/>
              </w:rPr>
              <w:t xml:space="preserve">-</w:t>
            </w:r>
          </w:p>
        </w:tc>
      </w:tr>
    </w:tbl>
    <w:p>
      <w:pPr>
        <w:spacing w:after="100"/>
      </w:pPr>
    </w:p>
    <w:p>
      <w:pPr>
        <w:pStyle w:val="Heading2"/>
        <w:spacing w:after="120" w:before="280"/>
      </w:pPr>
      <w:r>
        <w:rPr>
          <w:b/>
          <w:bCs/>
          <w:color w:val="2E74B5"/>
          <w:sz w:val="24"/>
          <w:szCs w:val="24"/>
        </w:rPr>
        <w:t xml:space="preserve">Dokumen Terkait</w:t>
      </w:r>
    </w:p>
    <w:p>
      <w:pPr>
        <w:pStyle w:val="ListParagraph"/>
        <w:numPr>
          <w:ilvl w:val="0"/>
          <w:numId w:val="2"/>
        </w:numPr>
        <w:spacing w:after="80" w:line="268"/>
      </w:pPr>
      <w:r>
        <w:rPr>
          <w:color w:val="222222"/>
          <w:sz w:val="21"/>
          <w:szCs w:val="21"/>
        </w:rPr>
        <w:t xml:space="preserve">Technical Design Document (TDD) — akan dibuat setelah PRD disetujui</w:t>
      </w:r>
    </w:p>
    <w:p>
      <w:pPr>
        <w:pStyle w:val="ListParagraph"/>
        <w:numPr>
          <w:ilvl w:val="0"/>
          <w:numId w:val="2"/>
        </w:numPr>
        <w:spacing w:after="80" w:line="268"/>
      </w:pPr>
      <w:r>
        <w:rPr>
          <w:color w:val="222222"/>
          <w:sz w:val="21"/>
          <w:szCs w:val="21"/>
        </w:rPr>
        <w:t xml:space="preserve">Data Processing Agreement &amp; DPIA (jika menangani PII pelanggan)</w:t>
      </w:r>
    </w:p>
    <w:p>
      <w:pPr>
        <w:pStyle w:val="ListParagraph"/>
        <w:numPr>
          <w:ilvl w:val="0"/>
          <w:numId w:val="2"/>
        </w:numPr>
        <w:spacing w:after="80" w:line="268"/>
      </w:pPr>
      <w:r>
        <w:rPr>
          <w:color w:val="222222"/>
          <w:sz w:val="21"/>
          <w:szCs w:val="21"/>
        </w:rPr>
        <w:t xml:space="preserve">SLA Customer Support existing (sebagai baseline perbandingan)</w:t>
      </w:r>
    </w:p>
    <w:p>
      <w:r>
        <w:br w:type="page"/>
      </w:r>
    </w:p>
    <w:p>
      <w:pPr>
        <w:pStyle w:val="Heading1"/>
        <w:pBdr>
          <w:bottom w:val="single" w:color="1F3864" w:sz="6" w:space="4"/>
        </w:pBdr>
        <w:spacing w:after="160" w:before="360"/>
      </w:pPr>
      <w:r>
        <w:rPr>
          <w:b/>
          <w:bCs/>
          <w:color w:val="1F3864"/>
          <w:sz w:val="30"/>
          <w:szCs w:val="30"/>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6" w:space="4"/>
        </w:pBdr>
        <w:spacing w:after="160" w:before="360"/>
      </w:pPr>
      <w:r>
        <w:rPr>
          <w:b/>
          <w:bCs/>
          <w:color w:val="1F3864"/>
          <w:sz w:val="30"/>
          <w:szCs w:val="30"/>
        </w:rPr>
        <w:t xml:space="preserve">1. Ringkasan Eksekutif (Executive Summary)</w:t>
      </w:r>
    </w:p>
    <w:p>
      <w:pPr>
        <w:spacing w:after="160" w:line="276"/>
      </w:pPr>
      <w:r>
        <w:rPr>
          <w:color w:val="222222"/>
          <w:sz w:val="21"/>
          <w:szCs w:val="21"/>
        </w:rPr>
        <w:t xml:space="preserve">Enterprise RAG Platform adalah sistem AI berbasis Retrieval-Augmented Generation (RAG) yang dirancang untuk menjawab pertanyaan pelanggan secara otomatis melalui chatbot eksternal, dengan jawaban yang akurat, konsisten, dan selalu bersumber dari basis pengetahuan resmi perusahaan (dokumentasi produk, FAQ, kebijakan, tiket historis, dan artikel bantuan).</w:t>
      </w:r>
    </w:p>
    <w:p>
      <w:pPr>
        <w:spacing w:after="160" w:line="276"/>
      </w:pPr>
      <w:r>
        <w:rPr>
          <w:color w:val="222222"/>
          <w:sz w:val="21"/>
          <w:szCs w:val="21"/>
        </w:rPr>
        <w:t xml:space="preserve">Saat ini tim Customer Support menghadapi volume tiket yang terus bertambah, waktu respons yang lambat pada jam sibuk, jawaban yang tidak konsisten antar agent, dan biaya operasional yang meningkat seiring pertumbuhan basis pelanggan. Platform ini bertujuan mengotomasi penyelesaian pertanyaan tier-1 dan tier-2, sambil menyediakan eskalasi mulus ke agent manusia untuk kasus kompleks.</w:t>
      </w:r>
    </w:p>
    <w:p>
      <w:pPr>
        <w:spacing w:after="160" w:line="276"/>
      </w:pPr>
      <w:r>
        <w:rPr>
          <w:color w:val="222222"/>
          <w:sz w:val="21"/>
          <w:szCs w:val="21"/>
        </w:rPr>
        <w:t xml:space="preserve">Platform akan di-deploy di cloud (AWS/GCP/Azure — keputusan final di Bagian 8), dirancang untuk skala menengah pada fase awal: 10.000–100.000 dokumen sumber dan 100–1.000 pengguna internal (agent, admin, knowledge manager), dengan volume percakapan end-customer yang dapat jauh lebih besar dan harus diasumsikan tumbuh signifikan.</w:t>
      </w:r>
    </w:p>
    <w:p>
      <w:pPr>
        <w:spacing w:after="120"/>
      </w:pPr>
      <w:r>
        <w:rPr>
          <w:b/>
          <w:bCs/>
          <w:color w:val="1F3864"/>
          <w:sz w:val="21"/>
          <w:szCs w:val="21"/>
        </w:rPr>
        <w:t xml:space="preserve">Target dampak utama:</w:t>
      </w:r>
    </w:p>
    <w:p>
      <w:pPr>
        <w:pStyle w:val="ListParagraph"/>
        <w:numPr>
          <w:ilvl w:val="0"/>
          <w:numId w:val="2"/>
        </w:numPr>
        <w:spacing w:after="80" w:line="268"/>
      </w:pPr>
      <w:r>
        <w:rPr>
          <w:color w:val="222222"/>
          <w:sz w:val="21"/>
          <w:szCs w:val="21"/>
        </w:rPr>
        <w:t xml:space="preserve">Menurunkan rata-rata waktu resolusi (Average Handling Time) untuk pertanyaan tier-1</w:t>
      </w:r>
    </w:p>
    <w:p>
      <w:pPr>
        <w:pStyle w:val="ListParagraph"/>
        <w:numPr>
          <w:ilvl w:val="0"/>
          <w:numId w:val="2"/>
        </w:numPr>
        <w:spacing w:after="80" w:line="268"/>
      </w:pPr>
      <w:r>
        <w:rPr>
          <w:color w:val="222222"/>
          <w:sz w:val="21"/>
          <w:szCs w:val="21"/>
        </w:rPr>
        <w:t xml:space="preserve">Meningkatkan containment rate (persentase percakapan yang selesai tanpa eskalasi ke manusia)</w:t>
      </w:r>
    </w:p>
    <w:p>
      <w:pPr>
        <w:pStyle w:val="ListParagraph"/>
        <w:numPr>
          <w:ilvl w:val="0"/>
          <w:numId w:val="2"/>
        </w:numPr>
        <w:spacing w:after="80" w:line="268"/>
      </w:pPr>
      <w:r>
        <w:rPr>
          <w:color w:val="222222"/>
          <w:sz w:val="21"/>
          <w:szCs w:val="21"/>
        </w:rPr>
        <w:t xml:space="preserve">Menjaga akurasi jawaban tinggi dengan sitasi sumber untuk mengurangi halusinasi</w:t>
      </w:r>
    </w:p>
    <w:p>
      <w:pPr>
        <w:pStyle w:val="ListParagraph"/>
        <w:numPr>
          <w:ilvl w:val="0"/>
          <w:numId w:val="2"/>
        </w:numPr>
        <w:spacing w:after="80" w:line="268"/>
      </w:pPr>
      <w:r>
        <w:rPr>
          <w:color w:val="222222"/>
          <w:sz w:val="21"/>
          <w:szCs w:val="21"/>
        </w:rPr>
        <w:t xml:space="preserve">Menyediakan pengalaman customer support 24/7 dalam berbagai bahasa</w:t>
      </w:r>
    </w:p>
    <w:p>
      <w:pPr>
        <w:pStyle w:val="Heading1"/>
        <w:pBdr>
          <w:bottom w:val="single" w:color="1F3864" w:sz="6" w:space="4"/>
        </w:pBdr>
        <w:spacing w:after="160" w:before="360"/>
      </w:pPr>
      <w:r>
        <w:rPr>
          <w:b/>
          <w:bCs/>
          <w:color w:val="1F3864"/>
          <w:sz w:val="30"/>
          <w:szCs w:val="30"/>
        </w:rPr>
        <w:t xml:space="preserve">2. Latar Belakang &amp; Problem Statement</w:t>
      </w:r>
    </w:p>
    <w:p>
      <w:pPr>
        <w:pStyle w:val="Heading2"/>
        <w:spacing w:after="120" w:before="280"/>
      </w:pPr>
      <w:r>
        <w:rPr>
          <w:b/>
          <w:bCs/>
          <w:color w:val="2E74B5"/>
          <w:sz w:val="24"/>
          <w:szCs w:val="24"/>
        </w:rPr>
        <w:t xml:space="preserve">2.1 Konteks Bisnis</w:t>
      </w:r>
    </w:p>
    <w:p>
      <w:pPr>
        <w:spacing w:after="160" w:line="276"/>
      </w:pPr>
      <w:r>
        <w:rPr>
          <w:color w:val="222222"/>
          <w:sz w:val="21"/>
          <w:szCs w:val="21"/>
        </w:rPr>
        <w:t xml:space="preserve">Volume interaksi customer support tumbuh lebih cepat dibanding kapasitas tim agent. Basis pengetahuan (knowledge base) tersebar di berbagai sistem — Confluence, Zendesk/Helpdesk, Google Drive, PDF kebijakan, dan tiket historis — sehingga agent maupun pelanggan kesulitan menemukan jawaban yang tepat dan terkini secara cepat.</w:t>
      </w:r>
    </w:p>
    <w:p>
      <w:pPr>
        <w:pStyle w:val="Heading2"/>
        <w:spacing w:after="120" w:before="280"/>
      </w:pPr>
      <w:r>
        <w:rPr>
          <w:b/>
          <w:bCs/>
          <w:color w:val="2E74B5"/>
          <w:sz w:val="24"/>
          <w:szCs w:val="24"/>
        </w:rPr>
        <w:t xml:space="preserve">2.2 Masalah yang Ingin Diselesaikan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shd w:fill="1F3864" w:color="auto" w:val="clear"/>
            <w:tcMar>
              <w:top w:type="dxa" w:w="80"/>
              <w:left w:type="dxa" w:w="100"/>
              <w:bottom w:type="dxa" w:w="80"/>
              <w:right w:type="dxa" w:w="100"/>
            </w:tcMar>
            <w:vAlign w:val="center"/>
          </w:tcPr>
          <w:p>
            <w:pPr>
              <w:spacing w:after="0"/>
            </w:pPr>
            <w:r>
              <w:rPr>
                <w:b/>
                <w:bCs/>
                <w:color w:val="FFFFFF"/>
                <w:sz w:val="20"/>
                <w:szCs w:val="20"/>
              </w:rPr>
              <w:t xml:space="preserve">Masalah</w:t>
            </w:r>
          </w:p>
        </w:tc>
        <w:tc>
          <w:tcPr>
            <w:tcW w:type="dxa" w:w="2600"/>
            <w:shd w:fill="1F3864" w:color="auto" w:val="clear"/>
            <w:tcMar>
              <w:top w:type="dxa" w:w="80"/>
              <w:left w:type="dxa" w:w="100"/>
              <w:bottom w:type="dxa" w:w="80"/>
              <w:right w:type="dxa" w:w="100"/>
            </w:tcMar>
            <w:vAlign w:val="center"/>
          </w:tcPr>
          <w:p>
            <w:pPr>
              <w:spacing w:after="0"/>
            </w:pPr>
            <w:r>
              <w:rPr>
                <w:b/>
                <w:bCs/>
                <w:color w:val="FFFFFF"/>
                <w:sz w:val="20"/>
                <w:szCs w:val="20"/>
              </w:rPr>
              <w:t xml:space="preserve">Dampak</w:t>
            </w:r>
          </w:p>
        </w:tc>
        <w:tc>
          <w:tcPr>
            <w:tcW w:type="dxa" w:w="4160"/>
            <w:shd w:fill="1F3864" w:color="auto" w:val="clear"/>
            <w:tcMar>
              <w:top w:type="dxa" w:w="80"/>
              <w:left w:type="dxa" w:w="100"/>
              <w:bottom w:type="dxa" w:w="80"/>
              <w:right w:type="dxa" w:w="100"/>
            </w:tcMar>
            <w:vAlign w:val="center"/>
          </w:tcPr>
          <w:p>
            <w:pPr>
              <w:spacing w:after="0"/>
            </w:pPr>
            <w:r>
              <w:rPr>
                <w:b/>
                <w:bCs/>
                <w:color w:val="FFFFFF"/>
                <w:sz w:val="20"/>
                <w:szCs w:val="20"/>
              </w:rPr>
              <w:t xml:space="preserve">Root Cause</w:t>
            </w:r>
          </w:p>
        </w:tc>
      </w:tr>
      <w:tr>
        <w:tc>
          <w:tcPr>
            <w:tcW w:type="dxa" w:w="2600"/>
            <w:tcMar>
              <w:top w:type="dxa" w:w="80"/>
              <w:left w:type="dxa" w:w="100"/>
              <w:bottom w:type="dxa" w:w="80"/>
              <w:right w:type="dxa" w:w="100"/>
            </w:tcMar>
            <w:vAlign w:val="center"/>
          </w:tcPr>
          <w:p>
            <w:pPr>
              <w:spacing w:after="0"/>
            </w:pPr>
            <w:r>
              <w:rPr>
                <w:b w:val="false"/>
                <w:bCs w:val="false"/>
                <w:color w:val="222222"/>
                <w:sz w:val="20"/>
                <w:szCs w:val="20"/>
              </w:rPr>
              <w:t xml:space="preserve">Waktu tunggu pelanggan tinggi di jam sibuk</w:t>
            </w:r>
          </w:p>
        </w:tc>
        <w:tc>
          <w:tcPr>
            <w:tcW w:type="dxa" w:w="2600"/>
            <w:tcMar>
              <w:top w:type="dxa" w:w="80"/>
              <w:left w:type="dxa" w:w="100"/>
              <w:bottom w:type="dxa" w:w="80"/>
              <w:right w:type="dxa" w:w="100"/>
            </w:tcMar>
            <w:vAlign w:val="center"/>
          </w:tcPr>
          <w:p>
            <w:pPr>
              <w:spacing w:after="0"/>
            </w:pPr>
            <w:r>
              <w:rPr>
                <w:b w:val="false"/>
                <w:bCs w:val="false"/>
                <w:color w:val="222222"/>
                <w:sz w:val="20"/>
                <w:szCs w:val="20"/>
              </w:rPr>
              <w:t xml:space="preserve">Penurunan CSAT, potensi churn</w:t>
            </w:r>
          </w:p>
        </w:tc>
        <w:tc>
          <w:tcPr>
            <w:tcW w:type="dxa" w:w="4160"/>
            <w:tcMar>
              <w:top w:type="dxa" w:w="80"/>
              <w:left w:type="dxa" w:w="100"/>
              <w:bottom w:type="dxa" w:w="80"/>
              <w:right w:type="dxa" w:w="100"/>
            </w:tcMar>
            <w:vAlign w:val="center"/>
          </w:tcPr>
          <w:p>
            <w:pPr>
              <w:spacing w:after="0"/>
            </w:pPr>
            <w:r>
              <w:rPr>
                <w:b w:val="false"/>
                <w:bCs w:val="false"/>
                <w:color w:val="222222"/>
                <w:sz w:val="20"/>
                <w:szCs w:val="20"/>
              </w:rPr>
              <w:t xml:space="preserve">Kapasitas agent manusia terbatas</w:t>
            </w:r>
          </w:p>
        </w:tc>
      </w:tr>
      <w:tr>
        <w:tc>
          <w:tcPr>
            <w:tcW w:type="dxa" w:w="26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Jawaban tidak konsisten antar agent/channel</w:t>
            </w:r>
          </w:p>
        </w:tc>
        <w:tc>
          <w:tcPr>
            <w:tcW w:type="dxa" w:w="26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Kebingungan pelanggan, komplain berulang</w:t>
            </w:r>
          </w:p>
        </w:tc>
        <w:tc>
          <w:tcPr>
            <w:tcW w:type="dxa" w:w="41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Knowledge base terfragmentasi, tidak ada single source of truth</w:t>
            </w:r>
          </w:p>
        </w:tc>
      </w:tr>
      <w:tr>
        <w:tc>
          <w:tcPr>
            <w:tcW w:type="dxa" w:w="2600"/>
            <w:tcMar>
              <w:top w:type="dxa" w:w="80"/>
              <w:left w:type="dxa" w:w="100"/>
              <w:bottom w:type="dxa" w:w="80"/>
              <w:right w:type="dxa" w:w="100"/>
            </w:tcMar>
            <w:vAlign w:val="center"/>
          </w:tcPr>
          <w:p>
            <w:pPr>
              <w:spacing w:after="0"/>
            </w:pPr>
            <w:r>
              <w:rPr>
                <w:b w:val="false"/>
                <w:bCs w:val="false"/>
                <w:color w:val="222222"/>
                <w:sz w:val="20"/>
                <w:szCs w:val="20"/>
              </w:rPr>
              <w:t xml:space="preserve">Biaya operasional support meningkat linear dengan pertumbuhan user</w:t>
            </w:r>
          </w:p>
        </w:tc>
        <w:tc>
          <w:tcPr>
            <w:tcW w:type="dxa" w:w="2600"/>
            <w:tcMar>
              <w:top w:type="dxa" w:w="80"/>
              <w:left w:type="dxa" w:w="100"/>
              <w:bottom w:type="dxa" w:w="80"/>
              <w:right w:type="dxa" w:w="100"/>
            </w:tcMar>
            <w:vAlign w:val="center"/>
          </w:tcPr>
          <w:p>
            <w:pPr>
              <w:spacing w:after="0"/>
            </w:pPr>
            <w:r>
              <w:rPr>
                <w:b w:val="false"/>
                <w:bCs w:val="false"/>
                <w:color w:val="222222"/>
                <w:sz w:val="20"/>
                <w:szCs w:val="20"/>
              </w:rPr>
              <w:t xml:space="preserve">Margin tertekan</w:t>
            </w:r>
          </w:p>
        </w:tc>
        <w:tc>
          <w:tcPr>
            <w:tcW w:type="dxa" w:w="4160"/>
            <w:tcMar>
              <w:top w:type="dxa" w:w="80"/>
              <w:left w:type="dxa" w:w="100"/>
              <w:bottom w:type="dxa" w:w="80"/>
              <w:right w:type="dxa" w:w="100"/>
            </w:tcMar>
            <w:vAlign w:val="center"/>
          </w:tcPr>
          <w:p>
            <w:pPr>
              <w:spacing w:after="0"/>
            </w:pPr>
            <w:r>
              <w:rPr>
                <w:b w:val="false"/>
                <w:bCs w:val="false"/>
                <w:color w:val="222222"/>
                <w:sz w:val="20"/>
                <w:szCs w:val="20"/>
              </w:rPr>
              <w:t xml:space="preserve">Model support manual-heavy, sulit di-scale</w:t>
            </w:r>
          </w:p>
        </w:tc>
      </w:tr>
      <w:tr>
        <w:tc>
          <w:tcPr>
            <w:tcW w:type="dxa" w:w="26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Update kebijakan/produk lambat sampai ke frontline</w:t>
            </w:r>
          </w:p>
        </w:tc>
        <w:tc>
          <w:tcPr>
            <w:tcW w:type="dxa" w:w="26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Jawaban usang, risiko compliance</w:t>
            </w:r>
          </w:p>
        </w:tc>
        <w:tc>
          <w:tcPr>
            <w:tcW w:type="dxa" w:w="41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Proses sinkronisasi knowledge base manual</w:t>
            </w:r>
          </w:p>
        </w:tc>
      </w:tr>
      <w:tr>
        <w:tc>
          <w:tcPr>
            <w:tcW w:type="dxa" w:w="2600"/>
            <w:tcMar>
              <w:top w:type="dxa" w:w="80"/>
              <w:left w:type="dxa" w:w="100"/>
              <w:bottom w:type="dxa" w:w="80"/>
              <w:right w:type="dxa" w:w="100"/>
            </w:tcMar>
            <w:vAlign w:val="center"/>
          </w:tcPr>
          <w:p>
            <w:pPr>
              <w:spacing w:after="0"/>
            </w:pPr>
            <w:r>
              <w:rPr>
                <w:b w:val="false"/>
                <w:bCs w:val="false"/>
                <w:color w:val="222222"/>
                <w:sz w:val="20"/>
                <w:szCs w:val="20"/>
              </w:rPr>
              <w:t xml:space="preserve">Tidak ada insight terstruktur dari pertanyaan pelanggan</w:t>
            </w:r>
          </w:p>
        </w:tc>
        <w:tc>
          <w:tcPr>
            <w:tcW w:type="dxa" w:w="2600"/>
            <w:tcMar>
              <w:top w:type="dxa" w:w="80"/>
              <w:left w:type="dxa" w:w="100"/>
              <w:bottom w:type="dxa" w:w="80"/>
              <w:right w:type="dxa" w:w="100"/>
            </w:tcMar>
            <w:vAlign w:val="center"/>
          </w:tcPr>
          <w:p>
            <w:pPr>
              <w:spacing w:after="0"/>
            </w:pPr>
            <w:r>
              <w:rPr>
                <w:b w:val="false"/>
                <w:bCs w:val="false"/>
                <w:color w:val="222222"/>
                <w:sz w:val="20"/>
                <w:szCs w:val="20"/>
              </w:rPr>
              <w:t xml:space="preserve">Kehilangan sinyal produk &amp; UX</w:t>
            </w:r>
          </w:p>
        </w:tc>
        <w:tc>
          <w:tcPr>
            <w:tcW w:type="dxa" w:w="4160"/>
            <w:tcMar>
              <w:top w:type="dxa" w:w="80"/>
              <w:left w:type="dxa" w:w="100"/>
              <w:bottom w:type="dxa" w:w="80"/>
              <w:right w:type="dxa" w:w="100"/>
            </w:tcMar>
            <w:vAlign w:val="center"/>
          </w:tcPr>
          <w:p>
            <w:pPr>
              <w:spacing w:after="0"/>
            </w:pPr>
            <w:r>
              <w:rPr>
                <w:b w:val="false"/>
                <w:bCs w:val="false"/>
                <w:color w:val="222222"/>
                <w:sz w:val="20"/>
                <w:szCs w:val="20"/>
              </w:rPr>
              <w:t xml:space="preserve">Data tiket tidak dianalisis secara sistematis</w:t>
            </w:r>
          </w:p>
        </w:tc>
      </w:tr>
    </w:tbl>
    <w:p>
      <w:pPr>
        <w:spacing w:after="100"/>
      </w:pPr>
    </w:p>
    <w:p>
      <w:pPr>
        <w:pStyle w:val="Heading2"/>
        <w:spacing w:after="120" w:before="280"/>
      </w:pPr>
      <w:r>
        <w:rPr>
          <w:b/>
          <w:bCs/>
          <w:color w:val="2E74B5"/>
          <w:sz w:val="24"/>
          <w:szCs w:val="24"/>
        </w:rPr>
        <w:t xml:space="preserve">2.3 Mengapa RAG (bukan LLM murni atau chatbot rule-based)</w:t>
      </w:r>
    </w:p>
    <w:p>
      <w:pPr>
        <w:pStyle w:val="ListParagraph"/>
        <w:numPr>
          <w:ilvl w:val="0"/>
          <w:numId w:val="2"/>
        </w:numPr>
        <w:spacing w:after="80" w:line="268"/>
      </w:pPr>
      <w:r>
        <w:rPr>
          <w:color w:val="222222"/>
          <w:sz w:val="21"/>
          <w:szCs w:val="21"/>
        </w:rPr>
        <w:t xml:space="preserve">LLM murni (tanpa retrieval) rentan halusinasi dan tidak bisa mengikuti update kebijakan/produk secara real-time tanpa retraining.</w:t>
      </w:r>
    </w:p>
    <w:p>
      <w:pPr>
        <w:pStyle w:val="ListParagraph"/>
        <w:numPr>
          <w:ilvl w:val="0"/>
          <w:numId w:val="2"/>
        </w:numPr>
        <w:spacing w:after="80" w:line="268"/>
      </w:pPr>
      <w:r>
        <w:rPr>
          <w:color w:val="222222"/>
          <w:sz w:val="21"/>
          <w:szCs w:val="21"/>
        </w:rPr>
        <w:t xml:space="preserve">Chatbot rule-based/decision-tree sulit di-maintain dan tidak natural untuk pertanyaan open-ended.</w:t>
      </w:r>
    </w:p>
    <w:p>
      <w:pPr>
        <w:pStyle w:val="ListParagraph"/>
        <w:numPr>
          <w:ilvl w:val="0"/>
          <w:numId w:val="2"/>
        </w:numPr>
        <w:spacing w:after="80" w:line="268"/>
      </w:pPr>
      <w:r>
        <w:rPr>
          <w:color w:val="222222"/>
          <w:sz w:val="21"/>
          <w:szCs w:val="21"/>
        </w:rPr>
        <w:t xml:space="preserve">RAG menggabungkan keunggulan keduanya: jawaban natural dari LLM, namun grounded pada dokumen sumber terkini yang dapat diaudit dan disitasi.</w:t>
      </w:r>
    </w:p>
    <w:p>
      <w:pPr>
        <w:pStyle w:val="Heading1"/>
        <w:pBdr>
          <w:bottom w:val="single" w:color="1F3864" w:sz="6" w:space="4"/>
        </w:pBdr>
        <w:spacing w:after="160" w:before="360"/>
      </w:pPr>
      <w:r>
        <w:rPr>
          <w:b/>
          <w:bCs/>
          <w:color w:val="1F3864"/>
          <w:sz w:val="30"/>
          <w:szCs w:val="30"/>
        </w:rPr>
        <w:t xml:space="preserve">3. Tujuan &amp; Sasaran (Goals &amp; Objectives)</w:t>
      </w:r>
    </w:p>
    <w:p>
      <w:pPr>
        <w:pStyle w:val="Heading2"/>
        <w:spacing w:after="120" w:before="280"/>
      </w:pPr>
      <w:r>
        <w:rPr>
          <w:b/>
          <w:bCs/>
          <w:color w:val="2E74B5"/>
          <w:sz w:val="24"/>
          <w:szCs w:val="24"/>
        </w:rPr>
        <w:t xml:space="preserve">3.1 Tujuan Bisnis</w:t>
      </w:r>
    </w:p>
    <w:p>
      <w:pPr>
        <w:pStyle w:val="ListParagraph"/>
        <w:numPr>
          <w:ilvl w:val="0"/>
          <w:numId w:val="3"/>
        </w:numPr>
        <w:spacing w:after="80" w:line="268"/>
      </w:pPr>
      <w:r>
        <w:rPr>
          <w:color w:val="222222"/>
          <w:sz w:val="21"/>
          <w:szCs w:val="21"/>
        </w:rPr>
        <w:t xml:space="preserve">Mengurangi beban tiket tier-1 &amp; tier-2 yang ditangani agent manusia melalui otomasi jawaban berbasis RAG.</w:t>
      </w:r>
    </w:p>
    <w:p>
      <w:pPr>
        <w:pStyle w:val="ListParagraph"/>
        <w:numPr>
          <w:ilvl w:val="0"/>
          <w:numId w:val="3"/>
        </w:numPr>
        <w:spacing w:after="80" w:line="268"/>
      </w:pPr>
      <w:r>
        <w:rPr>
          <w:color w:val="222222"/>
          <w:sz w:val="21"/>
          <w:szCs w:val="21"/>
        </w:rPr>
        <w:t xml:space="preserve">Meningkatkan kecepatan dan konsistensi respons ke pelanggan di seluruh channel (web widget, mobile, email, WhatsApp).</w:t>
      </w:r>
    </w:p>
    <w:p>
      <w:pPr>
        <w:pStyle w:val="ListParagraph"/>
        <w:numPr>
          <w:ilvl w:val="0"/>
          <w:numId w:val="3"/>
        </w:numPr>
        <w:spacing w:after="80" w:line="268"/>
      </w:pPr>
      <w:r>
        <w:rPr>
          <w:color w:val="222222"/>
          <w:sz w:val="21"/>
          <w:szCs w:val="21"/>
        </w:rPr>
        <w:t xml:space="preserve">Membangun single source of truth untuk knowledge customer support yang mudah di-update non-engineer.</w:t>
      </w:r>
    </w:p>
    <w:p>
      <w:pPr>
        <w:pStyle w:val="ListParagraph"/>
        <w:numPr>
          <w:ilvl w:val="0"/>
          <w:numId w:val="3"/>
        </w:numPr>
        <w:spacing w:after="80" w:line="268"/>
      </w:pPr>
      <w:r>
        <w:rPr>
          <w:color w:val="222222"/>
          <w:sz w:val="21"/>
          <w:szCs w:val="21"/>
        </w:rPr>
        <w:t xml:space="preserve">Menyediakan visibilitas analitik atas topik, gap knowledge, dan performa bot untuk perbaikan berkelanjutan.</w:t>
      </w:r>
    </w:p>
    <w:p>
      <w:pPr>
        <w:pStyle w:val="ListParagraph"/>
        <w:numPr>
          <w:ilvl w:val="0"/>
          <w:numId w:val="3"/>
        </w:numPr>
        <w:spacing w:after="80" w:line="268"/>
      </w:pPr>
      <w:r>
        <w:rPr>
          <w:color w:val="222222"/>
          <w:sz w:val="21"/>
          <w:szCs w:val="21"/>
        </w:rPr>
        <w:t xml:space="preserve">Menjaga trust pelanggan melalui jawaban yang akurat, dapat ditelusuri sumbernya, dan aman (tidak membocorkan data).</w:t>
      </w:r>
    </w:p>
    <w:p>
      <w:pPr>
        <w:pStyle w:val="Heading2"/>
        <w:spacing w:after="120" w:before="280"/>
      </w:pPr>
      <w:r>
        <w:rPr>
          <w:b/>
          <w:bCs/>
          <w:color w:val="2E74B5"/>
          <w:sz w:val="24"/>
          <w:szCs w:val="24"/>
        </w:rPr>
        <w:t xml:space="preserve">3.2 Objective &amp; Key Results (OKR) — Fase Awal (6 bulan pertama)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shd w:fill="1F3864" w:color="auto" w:val="clear"/>
            <w:tcMar>
              <w:top w:type="dxa" w:w="80"/>
              <w:left w:type="dxa" w:w="100"/>
              <w:bottom w:type="dxa" w:w="80"/>
              <w:right w:type="dxa" w:w="100"/>
            </w:tcMar>
            <w:vAlign w:val="center"/>
          </w:tcPr>
          <w:p>
            <w:pPr>
              <w:spacing w:after="0"/>
            </w:pPr>
            <w:r>
              <w:rPr>
                <w:b/>
                <w:bCs/>
                <w:color w:val="FFFFFF"/>
                <w:sz w:val="20"/>
                <w:szCs w:val="20"/>
              </w:rPr>
              <w:t xml:space="preserve">Objective</w:t>
            </w:r>
          </w:p>
        </w:tc>
        <w:tc>
          <w:tcPr>
            <w:tcW w:type="dxa" w:w="3400"/>
            <w:shd w:fill="1F3864" w:color="auto" w:val="clear"/>
            <w:tcMar>
              <w:top w:type="dxa" w:w="80"/>
              <w:left w:type="dxa" w:w="100"/>
              <w:bottom w:type="dxa" w:w="80"/>
              <w:right w:type="dxa" w:w="100"/>
            </w:tcMar>
            <w:vAlign w:val="center"/>
          </w:tcPr>
          <w:p>
            <w:pPr>
              <w:spacing w:after="0"/>
            </w:pPr>
            <w:r>
              <w:rPr>
                <w:b/>
                <w:bCs/>
                <w:color w:val="FFFFFF"/>
                <w:sz w:val="20"/>
                <w:szCs w:val="20"/>
              </w:rPr>
              <w:t xml:space="preserve">Key Result</w:t>
            </w:r>
          </w:p>
        </w:tc>
        <w:tc>
          <w:tcPr>
            <w:tcW w:type="dxa" w:w="3160"/>
            <w:shd w:fill="1F3864" w:color="auto" w:val="clear"/>
            <w:tcMar>
              <w:top w:type="dxa" w:w="80"/>
              <w:left w:type="dxa" w:w="100"/>
              <w:bottom w:type="dxa" w:w="80"/>
              <w:right w:type="dxa" w:w="100"/>
            </w:tcMar>
            <w:vAlign w:val="center"/>
          </w:tcPr>
          <w:p>
            <w:pPr>
              <w:spacing w:after="0"/>
            </w:pPr>
            <w:r>
              <w:rPr>
                <w:b/>
                <w:bCs/>
                <w:color w:val="FFFFFF"/>
                <w:sz w:val="20"/>
                <w:szCs w:val="20"/>
              </w:rPr>
              <w:t xml:space="preserve">Target</w:t>
            </w:r>
          </w:p>
        </w:tc>
      </w:tr>
      <w:tr>
        <w:tc>
          <w:tcPr>
            <w:tcW w:type="dxa" w:w="2800"/>
            <w:tcMar>
              <w:top w:type="dxa" w:w="80"/>
              <w:left w:type="dxa" w:w="100"/>
              <w:bottom w:type="dxa" w:w="80"/>
              <w:right w:type="dxa" w:w="100"/>
            </w:tcMar>
            <w:vAlign w:val="center"/>
          </w:tcPr>
          <w:p>
            <w:pPr>
              <w:spacing w:after="0"/>
            </w:pPr>
            <w:r>
              <w:rPr>
                <w:b w:val="false"/>
                <w:bCs w:val="false"/>
                <w:color w:val="222222"/>
                <w:sz w:val="20"/>
                <w:szCs w:val="20"/>
              </w:rPr>
              <w:t xml:space="preserve">Mengotomasi resolusi pertanyaan customer support</w:t>
            </w:r>
          </w:p>
        </w:tc>
        <w:tc>
          <w:tcPr>
            <w:tcW w:type="dxa" w:w="3400"/>
            <w:tcMar>
              <w:top w:type="dxa" w:w="80"/>
              <w:left w:type="dxa" w:w="100"/>
              <w:bottom w:type="dxa" w:w="80"/>
              <w:right w:type="dxa" w:w="100"/>
            </w:tcMar>
            <w:vAlign w:val="center"/>
          </w:tcPr>
          <w:p>
            <w:pPr>
              <w:spacing w:after="0"/>
            </w:pPr>
            <w:r>
              <w:rPr>
                <w:b w:val="false"/>
                <w:bCs w:val="false"/>
                <w:color w:val="222222"/>
                <w:sz w:val="20"/>
                <w:szCs w:val="20"/>
              </w:rPr>
              <w:t xml:space="preserve">Containment rate (selesai tanpa eskalasi manusia)</w:t>
            </w:r>
          </w:p>
        </w:tc>
        <w:tc>
          <w:tcPr>
            <w:tcW w:type="dxa" w:w="3160"/>
            <w:tcMar>
              <w:top w:type="dxa" w:w="80"/>
              <w:left w:type="dxa" w:w="100"/>
              <w:bottom w:type="dxa" w:w="80"/>
              <w:right w:type="dxa" w:w="100"/>
            </w:tcMar>
            <w:vAlign w:val="center"/>
          </w:tcPr>
          <w:p>
            <w:pPr>
              <w:spacing w:after="0"/>
            </w:pPr>
            <w:r>
              <w:rPr>
                <w:b w:val="false"/>
                <w:bCs w:val="false"/>
                <w:color w:val="222222"/>
                <w:sz w:val="20"/>
                <w:szCs w:val="20"/>
              </w:rPr>
              <w:t xml:space="preserve">≥ 45% dalam 3 bulan, ≥ 60% dalam 6 bulan</w:t>
            </w:r>
          </w:p>
        </w:tc>
      </w:tr>
      <w:tr>
        <w:tc>
          <w:tcPr>
            <w:tcW w:type="dxa" w:w="28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Menjaga kualitas &amp; akurasi jawaban</w:t>
            </w:r>
          </w:p>
        </w:tc>
        <w:tc>
          <w:tcPr>
            <w:tcW w:type="dxa" w:w="34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Skor akurasi jawaban (human-evaluated sample)</w:t>
            </w:r>
          </w:p>
        </w:tc>
        <w:tc>
          <w:tcPr>
            <w:tcW w:type="dxa" w:w="31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 90% jawaban faktual benar &amp; bersitasi</w:t>
            </w:r>
          </w:p>
        </w:tc>
      </w:tr>
      <w:tr>
        <w:tc>
          <w:tcPr>
            <w:tcW w:type="dxa" w:w="2800"/>
            <w:tcMar>
              <w:top w:type="dxa" w:w="80"/>
              <w:left w:type="dxa" w:w="100"/>
              <w:bottom w:type="dxa" w:w="80"/>
              <w:right w:type="dxa" w:w="100"/>
            </w:tcMar>
            <w:vAlign w:val="center"/>
          </w:tcPr>
          <w:p>
            <w:pPr>
              <w:spacing w:after="0"/>
            </w:pPr>
            <w:r>
              <w:rPr>
                <w:b w:val="false"/>
                <w:bCs w:val="false"/>
                <w:color w:val="222222"/>
                <w:sz w:val="20"/>
                <w:szCs w:val="20"/>
              </w:rPr>
              <w:t xml:space="preserve">Mempercepat respons pelanggan</w:t>
            </w:r>
          </w:p>
        </w:tc>
        <w:tc>
          <w:tcPr>
            <w:tcW w:type="dxa" w:w="3400"/>
            <w:tcMar>
              <w:top w:type="dxa" w:w="80"/>
              <w:left w:type="dxa" w:w="100"/>
              <w:bottom w:type="dxa" w:w="80"/>
              <w:right w:type="dxa" w:w="100"/>
            </w:tcMar>
            <w:vAlign w:val="center"/>
          </w:tcPr>
          <w:p>
            <w:pPr>
              <w:spacing w:after="0"/>
            </w:pPr>
            <w:r>
              <w:rPr>
                <w:b w:val="false"/>
                <w:bCs w:val="false"/>
                <w:color w:val="222222"/>
                <w:sz w:val="20"/>
                <w:szCs w:val="20"/>
              </w:rPr>
              <w:t xml:space="preserve">Waktu respons pertama (first response time)</w:t>
            </w:r>
          </w:p>
        </w:tc>
        <w:tc>
          <w:tcPr>
            <w:tcW w:type="dxa" w:w="3160"/>
            <w:tcMar>
              <w:top w:type="dxa" w:w="80"/>
              <w:left w:type="dxa" w:w="100"/>
              <w:bottom w:type="dxa" w:w="80"/>
              <w:right w:type="dxa" w:w="100"/>
            </w:tcMar>
            <w:vAlign w:val="center"/>
          </w:tcPr>
          <w:p>
            <w:pPr>
              <w:spacing w:after="0"/>
            </w:pPr>
            <w:r>
              <w:rPr>
                <w:b w:val="false"/>
                <w:bCs w:val="false"/>
                <w:color w:val="222222"/>
                <w:sz w:val="20"/>
                <w:szCs w:val="20"/>
              </w:rPr>
              <w:t xml:space="preserve">&lt; 5 detik untuk jawaban bot</w:t>
            </w:r>
          </w:p>
        </w:tc>
      </w:tr>
      <w:tr>
        <w:tc>
          <w:tcPr>
            <w:tcW w:type="dxa" w:w="28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Menjaga kepuasan pelanggan</w:t>
            </w:r>
          </w:p>
        </w:tc>
        <w:tc>
          <w:tcPr>
            <w:tcW w:type="dxa" w:w="34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CSAT interaksi bot</w:t>
            </w:r>
          </w:p>
        </w:tc>
        <w:tc>
          <w:tcPr>
            <w:tcW w:type="dxa" w:w="31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 4.0 / 5.0</w:t>
            </w:r>
          </w:p>
        </w:tc>
      </w:tr>
      <w:tr>
        <w:tc>
          <w:tcPr>
            <w:tcW w:type="dxa" w:w="2800"/>
            <w:tcMar>
              <w:top w:type="dxa" w:w="80"/>
              <w:left w:type="dxa" w:w="100"/>
              <w:bottom w:type="dxa" w:w="80"/>
              <w:right w:type="dxa" w:w="100"/>
            </w:tcMar>
            <w:vAlign w:val="center"/>
          </w:tcPr>
          <w:p>
            <w:pPr>
              <w:spacing w:after="0"/>
            </w:pPr>
            <w:r>
              <w:rPr>
                <w:b w:val="false"/>
                <w:bCs w:val="false"/>
                <w:color w:val="222222"/>
                <w:sz w:val="20"/>
                <w:szCs w:val="20"/>
              </w:rPr>
              <w:t xml:space="preserve">Efisiensi biaya operasional</w:t>
            </w:r>
          </w:p>
        </w:tc>
        <w:tc>
          <w:tcPr>
            <w:tcW w:type="dxa" w:w="3400"/>
            <w:tcMar>
              <w:top w:type="dxa" w:w="80"/>
              <w:left w:type="dxa" w:w="100"/>
              <w:bottom w:type="dxa" w:w="80"/>
              <w:right w:type="dxa" w:w="100"/>
            </w:tcMar>
            <w:vAlign w:val="center"/>
          </w:tcPr>
          <w:p>
            <w:pPr>
              <w:spacing w:after="0"/>
            </w:pPr>
            <w:r>
              <w:rPr>
                <w:b w:val="false"/>
                <w:bCs w:val="false"/>
                <w:color w:val="222222"/>
                <w:sz w:val="20"/>
                <w:szCs w:val="20"/>
              </w:rPr>
              <w:t xml:space="preserve">Biaya per resolved conversation</w:t>
            </w:r>
          </w:p>
        </w:tc>
        <w:tc>
          <w:tcPr>
            <w:tcW w:type="dxa" w:w="3160"/>
            <w:tcMar>
              <w:top w:type="dxa" w:w="80"/>
              <w:left w:type="dxa" w:w="100"/>
              <w:bottom w:type="dxa" w:w="80"/>
              <w:right w:type="dxa" w:w="100"/>
            </w:tcMar>
            <w:vAlign w:val="center"/>
          </w:tcPr>
          <w:p>
            <w:pPr>
              <w:spacing w:after="0"/>
            </w:pPr>
            <w:r>
              <w:rPr>
                <w:b w:val="false"/>
                <w:bCs w:val="false"/>
                <w:color w:val="222222"/>
                <w:sz w:val="20"/>
                <w:szCs w:val="20"/>
              </w:rPr>
              <w:t xml:space="preserve">Turun ≥ 30% dibanding biaya per tiket manual</w:t>
            </w:r>
          </w:p>
        </w:tc>
      </w:tr>
      <w:tr>
        <w:tc>
          <w:tcPr>
            <w:tcW w:type="dxa" w:w="28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Adopsi internal</w:t>
            </w:r>
          </w:p>
        </w:tc>
        <w:tc>
          <w:tcPr>
            <w:tcW w:type="dxa" w:w="34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Jumlah knowledge source terindeks &amp; agent aktif menggunakan admin console</w:t>
            </w:r>
          </w:p>
        </w:tc>
        <w:tc>
          <w:tcPr>
            <w:tcW w:type="dxa" w:w="31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100% sumber prioritas terindeks; ≥ 80% agent aktif</w:t>
            </w:r>
          </w:p>
        </w:tc>
      </w:tr>
    </w:tbl>
    <w:p>
      <w:pPr>
        <w:spacing w:after="100"/>
      </w:pPr>
    </w:p>
    <w:p>
      <w:pPr>
        <w:pStyle w:val="Heading1"/>
        <w:pBdr>
          <w:bottom w:val="single" w:color="1F3864" w:sz="6" w:space="4"/>
        </w:pBdr>
        <w:spacing w:after="160" w:before="360"/>
      </w:pPr>
      <w:r>
        <w:rPr>
          <w:b/>
          <w:bCs/>
          <w:color w:val="1F3864"/>
          <w:sz w:val="30"/>
          <w:szCs w:val="30"/>
        </w:rPr>
        <w:t xml:space="preserve">4. Ruang Lingkup (Scope)</w:t>
      </w:r>
    </w:p>
    <w:p>
      <w:pPr>
        <w:pStyle w:val="Heading2"/>
        <w:spacing w:after="120" w:before="280"/>
      </w:pPr>
      <w:r>
        <w:rPr>
          <w:b/>
          <w:bCs/>
          <w:color w:val="2E74B5"/>
          <w:sz w:val="24"/>
          <w:szCs w:val="24"/>
        </w:rPr>
        <w:t xml:space="preserve">4.1 Dalam Ruang Lingkup (In-Scope)</w:t>
      </w:r>
    </w:p>
    <w:p>
      <w:pPr>
        <w:pStyle w:val="ListParagraph"/>
        <w:numPr>
          <w:ilvl w:val="0"/>
          <w:numId w:val="2"/>
        </w:numPr>
        <w:spacing w:after="80" w:line="268"/>
      </w:pPr>
      <w:r>
        <w:rPr>
          <w:color w:val="222222"/>
          <w:sz w:val="21"/>
          <w:szCs w:val="21"/>
        </w:rPr>
        <w:t xml:space="preserve">Chatbot berbasis RAG untuk customer support eksternal (web widget &amp; mobile SDK)</w:t>
      </w:r>
    </w:p>
    <w:p>
      <w:pPr>
        <w:pStyle w:val="ListParagraph"/>
        <w:numPr>
          <w:ilvl w:val="0"/>
          <w:numId w:val="2"/>
        </w:numPr>
        <w:spacing w:after="80" w:line="268"/>
      </w:pPr>
      <w:r>
        <w:rPr>
          <w:color w:val="222222"/>
          <w:sz w:val="21"/>
          <w:szCs w:val="21"/>
        </w:rPr>
        <w:t xml:space="preserve">Pipeline ingestion &amp; indexing dokumen (FAQ, kebijakan, dokumentasi produk, tiket historis)</w:t>
      </w:r>
    </w:p>
    <w:p>
      <w:pPr>
        <w:pStyle w:val="ListParagraph"/>
        <w:numPr>
          <w:ilvl w:val="0"/>
          <w:numId w:val="2"/>
        </w:numPr>
        <w:spacing w:after="80" w:line="268"/>
      </w:pPr>
      <w:r>
        <w:rPr>
          <w:color w:val="222222"/>
          <w:sz w:val="21"/>
          <w:szCs w:val="21"/>
        </w:rPr>
        <w:t xml:space="preserve">Admin console untuk knowledge management (upload, edit, versioning, approval workflow)</w:t>
      </w:r>
    </w:p>
    <w:p>
      <w:pPr>
        <w:pStyle w:val="ListParagraph"/>
        <w:numPr>
          <w:ilvl w:val="0"/>
          <w:numId w:val="2"/>
        </w:numPr>
        <w:spacing w:after="80" w:line="268"/>
      </w:pPr>
      <w:r>
        <w:rPr>
          <w:color w:val="222222"/>
          <w:sz w:val="21"/>
          <w:szCs w:val="21"/>
        </w:rPr>
        <w:t xml:space="preserve">Mekanisme eskalasi/handoff ke agent manusia (live chat) dengan context handover</w:t>
      </w:r>
    </w:p>
    <w:p>
      <w:pPr>
        <w:pStyle w:val="ListParagraph"/>
        <w:numPr>
          <w:ilvl w:val="0"/>
          <w:numId w:val="2"/>
        </w:numPr>
        <w:spacing w:after="80" w:line="268"/>
      </w:pPr>
      <w:r>
        <w:rPr>
          <w:color w:val="222222"/>
          <w:sz w:val="21"/>
          <w:szCs w:val="21"/>
        </w:rPr>
        <w:t xml:space="preserve">Sitasi sumber pada setiap jawaban bot</w:t>
      </w:r>
    </w:p>
    <w:p>
      <w:pPr>
        <w:pStyle w:val="ListParagraph"/>
        <w:numPr>
          <w:ilvl w:val="0"/>
          <w:numId w:val="2"/>
        </w:numPr>
        <w:spacing w:after="80" w:line="268"/>
      </w:pPr>
      <w:r>
        <w:rPr>
          <w:color w:val="222222"/>
          <w:sz w:val="21"/>
          <w:szCs w:val="21"/>
        </w:rPr>
        <w:t xml:space="preserve">Guardrails: deteksi topik sensitif, PII redaction, batasan topik di luar knowledge base</w:t>
      </w:r>
    </w:p>
    <w:p>
      <w:pPr>
        <w:pStyle w:val="ListParagraph"/>
        <w:numPr>
          <w:ilvl w:val="0"/>
          <w:numId w:val="2"/>
        </w:numPr>
        <w:spacing w:after="80" w:line="268"/>
      </w:pPr>
      <w:r>
        <w:rPr>
          <w:color w:val="222222"/>
          <w:sz w:val="21"/>
          <w:szCs w:val="21"/>
        </w:rPr>
        <w:t xml:space="preserve">Dashboard analitik: volume percakapan, containment rate, topik trending, gap knowledge</w:t>
      </w:r>
    </w:p>
    <w:p>
      <w:pPr>
        <w:pStyle w:val="ListParagraph"/>
        <w:numPr>
          <w:ilvl w:val="0"/>
          <w:numId w:val="2"/>
        </w:numPr>
        <w:spacing w:after="80" w:line="268"/>
      </w:pPr>
      <w:r>
        <w:rPr>
          <w:color w:val="222222"/>
          <w:sz w:val="21"/>
          <w:szCs w:val="21"/>
        </w:rPr>
        <w:t xml:space="preserve">Dukungan multi-bahasa (minimal Bahasa Indonesia &amp; Inggris pada fase awal)</w:t>
      </w:r>
    </w:p>
    <w:p>
      <w:pPr>
        <w:pStyle w:val="ListParagraph"/>
        <w:numPr>
          <w:ilvl w:val="0"/>
          <w:numId w:val="2"/>
        </w:numPr>
        <w:spacing w:after="80" w:line="268"/>
      </w:pPr>
      <w:r>
        <w:rPr>
          <w:color w:val="222222"/>
          <w:sz w:val="21"/>
          <w:szCs w:val="21"/>
        </w:rPr>
        <w:t xml:space="preserve">Integrasi dengan helpdesk/CRM existing (mis. Zendesk, Freshdesk, atau setara) &amp; SSO internal</w:t>
      </w:r>
    </w:p>
    <w:p>
      <w:pPr>
        <w:pStyle w:val="ListParagraph"/>
        <w:numPr>
          <w:ilvl w:val="0"/>
          <w:numId w:val="2"/>
        </w:numPr>
        <w:spacing w:after="80" w:line="268"/>
      </w:pPr>
      <w:r>
        <w:rPr>
          <w:color w:val="222222"/>
          <w:sz w:val="21"/>
          <w:szCs w:val="21"/>
        </w:rPr>
        <w:t xml:space="preserve">Audit log &amp; kontrol akses berbasis role (RBAC)</w:t>
      </w:r>
    </w:p>
    <w:p>
      <w:pPr>
        <w:pStyle w:val="Heading2"/>
        <w:spacing w:after="120" w:before="280"/>
      </w:pPr>
      <w:r>
        <w:rPr>
          <w:b/>
          <w:bCs/>
          <w:color w:val="2E74B5"/>
          <w:sz w:val="24"/>
          <w:szCs w:val="24"/>
        </w:rPr>
        <w:t xml:space="preserve">4.2 Di Luar Ruang Lingkup (Out-of-Scope) — Fase Awal</w:t>
      </w:r>
    </w:p>
    <w:p>
      <w:pPr>
        <w:pStyle w:val="ListParagraph"/>
        <w:numPr>
          <w:ilvl w:val="0"/>
          <w:numId w:val="2"/>
        </w:numPr>
        <w:spacing w:after="80" w:line="268"/>
      </w:pPr>
      <w:r>
        <w:rPr>
          <w:color w:val="222222"/>
          <w:sz w:val="21"/>
          <w:szCs w:val="21"/>
        </w:rPr>
        <w:t xml:space="preserve">Voice bot / integrasi telepon (IVR) — dipertimbangkan di fase 3</w:t>
      </w:r>
    </w:p>
    <w:p>
      <w:pPr>
        <w:pStyle w:val="ListParagraph"/>
        <w:numPr>
          <w:ilvl w:val="0"/>
          <w:numId w:val="2"/>
        </w:numPr>
        <w:spacing w:after="80" w:line="268"/>
      </w:pPr>
      <w:r>
        <w:rPr>
          <w:color w:val="222222"/>
          <w:sz w:val="21"/>
          <w:szCs w:val="21"/>
        </w:rPr>
        <w:t xml:space="preserve">Chatbot untuk use case internal knowledge management karyawan (produk terpisah, dapat reuse platform yang sama di masa depan)</w:t>
      </w:r>
    </w:p>
    <w:p>
      <w:pPr>
        <w:pStyle w:val="ListParagraph"/>
        <w:numPr>
          <w:ilvl w:val="0"/>
          <w:numId w:val="2"/>
        </w:numPr>
        <w:spacing w:after="80" w:line="268"/>
      </w:pPr>
      <w:r>
        <w:rPr>
          <w:color w:val="222222"/>
          <w:sz w:val="21"/>
          <w:szCs w:val="21"/>
        </w:rPr>
        <w:t xml:space="preserve">Proactive outbound messaging / marketing automation</w:t>
      </w:r>
    </w:p>
    <w:p>
      <w:pPr>
        <w:pStyle w:val="ListParagraph"/>
        <w:numPr>
          <w:ilvl w:val="0"/>
          <w:numId w:val="2"/>
        </w:numPr>
        <w:spacing w:after="80" w:line="268"/>
      </w:pPr>
      <w:r>
        <w:rPr>
          <w:color w:val="222222"/>
          <w:sz w:val="21"/>
          <w:szCs w:val="21"/>
        </w:rPr>
        <w:t xml:space="preserve">Fine-tuning model LLM custom dari nol (fase awal menggunakan model foundation via API, dengan prompt engineering &amp; RAG)</w:t>
      </w:r>
    </w:p>
    <w:p>
      <w:pPr>
        <w:pStyle w:val="ListParagraph"/>
        <w:numPr>
          <w:ilvl w:val="0"/>
          <w:numId w:val="2"/>
        </w:numPr>
        <w:spacing w:after="80" w:line="268"/>
      </w:pPr>
      <w:r>
        <w:rPr>
          <w:color w:val="222222"/>
          <w:sz w:val="21"/>
          <w:szCs w:val="21"/>
        </w:rPr>
        <w:t xml:space="preserve">Dukungan on-premise/air-gapped (fase awal cloud-only; hybrid dievaluasi ulang berdasarkan kebutuhan klien enterprise)</w:t>
      </w:r>
    </w:p>
    <w:p>
      <w:pPr>
        <w:pStyle w:val="Heading2"/>
        <w:spacing w:after="120" w:before="280"/>
      </w:pPr>
      <w:r>
        <w:rPr>
          <w:b/>
          <w:bCs/>
          <w:color w:val="2E74B5"/>
          <w:sz w:val="24"/>
          <w:szCs w:val="24"/>
        </w:rPr>
        <w:t xml:space="preserve">4.3 Asumsi Skala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shd w:fill="1F3864" w:color="auto" w:val="clear"/>
            <w:tcMar>
              <w:top w:type="dxa" w:w="80"/>
              <w:left w:type="dxa" w:w="100"/>
              <w:bottom w:type="dxa" w:w="80"/>
              <w:right w:type="dxa" w:w="100"/>
            </w:tcMar>
            <w:vAlign w:val="center"/>
          </w:tcPr>
          <w:p>
            <w:pPr>
              <w:spacing w:after="0"/>
            </w:pPr>
            <w:r>
              <w:rPr>
                <w:b/>
                <w:bCs/>
                <w:color w:val="FFFFFF"/>
                <w:sz w:val="20"/>
                <w:szCs w:val="20"/>
              </w:rPr>
              <w:t xml:space="preserve">Dimensi</w:t>
            </w:r>
          </w:p>
        </w:tc>
        <w:tc>
          <w:tcPr>
            <w:tcW w:type="dxa" w:w="3600"/>
            <w:shd w:fill="1F3864" w:color="auto" w:val="clear"/>
            <w:tcMar>
              <w:top w:type="dxa" w:w="80"/>
              <w:left w:type="dxa" w:w="100"/>
              <w:bottom w:type="dxa" w:w="80"/>
              <w:right w:type="dxa" w:w="100"/>
            </w:tcMar>
            <w:vAlign w:val="center"/>
          </w:tcPr>
          <w:p>
            <w:pPr>
              <w:spacing w:after="0"/>
            </w:pPr>
            <w:r>
              <w:rPr>
                <w:b/>
                <w:bCs/>
                <w:color w:val="FFFFFF"/>
                <w:sz w:val="20"/>
                <w:szCs w:val="20"/>
              </w:rPr>
              <w:t xml:space="preserve">Estimasi Fase Awal</w:t>
            </w:r>
          </w:p>
        </w:tc>
        <w:tc>
          <w:tcPr>
            <w:tcW w:type="dxa" w:w="3160"/>
            <w:shd w:fill="1F3864" w:color="auto" w:val="clear"/>
            <w:tcMar>
              <w:top w:type="dxa" w:w="80"/>
              <w:left w:type="dxa" w:w="100"/>
              <w:bottom w:type="dxa" w:w="80"/>
              <w:right w:type="dxa" w:w="100"/>
            </w:tcMar>
            <w:vAlign w:val="center"/>
          </w:tcPr>
          <w:p>
            <w:pPr>
              <w:spacing w:after="0"/>
            </w:pPr>
            <w:r>
              <w:rPr>
                <w:b/>
                <w:bCs/>
                <w:color w:val="FFFFFF"/>
                <w:sz w:val="20"/>
                <w:szCs w:val="20"/>
              </w:rPr>
              <w:t xml:space="preserve">Catatan</w:t>
            </w:r>
          </w:p>
        </w:tc>
      </w:tr>
      <w:tr>
        <w:tc>
          <w:tcPr>
            <w:tcW w:type="dxa" w:w="2600"/>
            <w:tcMar>
              <w:top w:type="dxa" w:w="80"/>
              <w:left w:type="dxa" w:w="100"/>
              <w:bottom w:type="dxa" w:w="80"/>
              <w:right w:type="dxa" w:w="100"/>
            </w:tcMar>
            <w:vAlign w:val="center"/>
          </w:tcPr>
          <w:p>
            <w:pPr>
              <w:spacing w:after="0"/>
            </w:pPr>
            <w:r>
              <w:rPr>
                <w:b w:val="false"/>
                <w:bCs w:val="false"/>
                <w:color w:val="222222"/>
                <w:sz w:val="20"/>
                <w:szCs w:val="20"/>
              </w:rPr>
              <w:t xml:space="preserve">Jumlah dokumen sumber</w:t>
            </w:r>
          </w:p>
        </w:tc>
        <w:tc>
          <w:tcPr>
            <w:tcW w:type="dxa" w:w="3600"/>
            <w:tcMar>
              <w:top w:type="dxa" w:w="80"/>
              <w:left w:type="dxa" w:w="100"/>
              <w:bottom w:type="dxa" w:w="80"/>
              <w:right w:type="dxa" w:w="100"/>
            </w:tcMar>
            <w:vAlign w:val="center"/>
          </w:tcPr>
          <w:p>
            <w:pPr>
              <w:spacing w:after="0"/>
            </w:pPr>
            <w:r>
              <w:rPr>
                <w:b w:val="false"/>
                <w:bCs w:val="false"/>
                <w:color w:val="222222"/>
                <w:sz w:val="20"/>
                <w:szCs w:val="20"/>
              </w:rPr>
              <w:t xml:space="preserve">10.000 – 100.000 dokumen</w:t>
            </w:r>
          </w:p>
        </w:tc>
        <w:tc>
          <w:tcPr>
            <w:tcW w:type="dxa" w:w="3160"/>
            <w:tcMar>
              <w:top w:type="dxa" w:w="80"/>
              <w:left w:type="dxa" w:w="100"/>
              <w:bottom w:type="dxa" w:w="80"/>
              <w:right w:type="dxa" w:w="100"/>
            </w:tcMar>
            <w:vAlign w:val="center"/>
          </w:tcPr>
          <w:p>
            <w:pPr>
              <w:spacing w:after="0"/>
            </w:pPr>
            <w:r>
              <w:rPr>
                <w:b w:val="false"/>
                <w:bCs w:val="false"/>
                <w:color w:val="222222"/>
                <w:sz w:val="20"/>
                <w:szCs w:val="20"/>
              </w:rPr>
              <w:t xml:space="preserve">Termasuk FAQ, artikel bantuan, kebijakan, tiket historis</w:t>
            </w:r>
          </w:p>
        </w:tc>
      </w:tr>
      <w:tr>
        <w:tc>
          <w:tcPr>
            <w:tcW w:type="dxa" w:w="26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Pengguna internal (agent, admin, KM)</w:t>
            </w:r>
          </w:p>
        </w:tc>
        <w:tc>
          <w:tcPr>
            <w:tcW w:type="dxa" w:w="36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100 – 1.000 pengguna</w:t>
            </w:r>
          </w:p>
        </w:tc>
        <w:tc>
          <w:tcPr>
            <w:tcW w:type="dxa" w:w="31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Agent support, knowledge manager, admin</w:t>
            </w:r>
          </w:p>
        </w:tc>
      </w:tr>
      <w:tr>
        <w:tc>
          <w:tcPr>
            <w:tcW w:type="dxa" w:w="2600"/>
            <w:tcMar>
              <w:top w:type="dxa" w:w="80"/>
              <w:left w:type="dxa" w:w="100"/>
              <w:bottom w:type="dxa" w:w="80"/>
              <w:right w:type="dxa" w:w="100"/>
            </w:tcMar>
            <w:vAlign w:val="center"/>
          </w:tcPr>
          <w:p>
            <w:pPr>
              <w:spacing w:after="0"/>
            </w:pPr>
            <w:r>
              <w:rPr>
                <w:b w:val="false"/>
                <w:bCs w:val="false"/>
                <w:color w:val="222222"/>
                <w:sz w:val="20"/>
                <w:szCs w:val="20"/>
              </w:rPr>
              <w:t xml:space="preserve">Volume percakapan end-customer</w:t>
            </w:r>
          </w:p>
        </w:tc>
        <w:tc>
          <w:tcPr>
            <w:tcW w:type="dxa" w:w="3600"/>
            <w:tcMar>
              <w:top w:type="dxa" w:w="80"/>
              <w:left w:type="dxa" w:w="100"/>
              <w:bottom w:type="dxa" w:w="80"/>
              <w:right w:type="dxa" w:w="100"/>
            </w:tcMar>
            <w:vAlign w:val="center"/>
          </w:tcPr>
          <w:p>
            <w:pPr>
              <w:spacing w:after="0"/>
            </w:pPr>
            <w:r>
              <w:rPr>
                <w:b w:val="false"/>
                <w:bCs w:val="false"/>
                <w:color w:val="222222"/>
                <w:sz w:val="20"/>
                <w:szCs w:val="20"/>
              </w:rPr>
              <w:t xml:space="preserve">Estimasi 5.000–50.000 percakapan/bulan pada peluncuran, dengan target pertumbuhan 3-5x dalam 12 bulan</w:t>
            </w:r>
          </w:p>
        </w:tc>
        <w:tc>
          <w:tcPr>
            <w:tcW w:type="dxa" w:w="3160"/>
            <w:tcMar>
              <w:top w:type="dxa" w:w="80"/>
              <w:left w:type="dxa" w:w="100"/>
              <w:bottom w:type="dxa" w:w="80"/>
              <w:right w:type="dxa" w:w="100"/>
            </w:tcMar>
            <w:vAlign w:val="center"/>
          </w:tcPr>
          <w:p>
            <w:pPr>
              <w:spacing w:after="0"/>
            </w:pPr>
            <w:r>
              <w:rPr>
                <w:b w:val="false"/>
                <w:bCs w:val="false"/>
                <w:color w:val="222222"/>
                <w:sz w:val="20"/>
                <w:szCs w:val="20"/>
              </w:rPr>
              <w:t xml:space="preserve">Perlu divalidasi dengan data historis tiket aktual</w:t>
            </w:r>
          </w:p>
        </w:tc>
      </w:tr>
      <w:tr>
        <w:tc>
          <w:tcPr>
            <w:tcW w:type="dxa" w:w="26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Rata-rata ukuran dokumen</w:t>
            </w:r>
          </w:p>
        </w:tc>
        <w:tc>
          <w:tcPr>
            <w:tcW w:type="dxa" w:w="36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500 – 5.000 kata</w:t>
            </w:r>
          </w:p>
        </w:tc>
        <w:tc>
          <w:tcPr>
            <w:tcW w:type="dxa" w:w="31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Mempengaruhi strategi chunking</w:t>
            </w:r>
          </w:p>
        </w:tc>
      </w:tr>
      <w:tr>
        <w:tc>
          <w:tcPr>
            <w:tcW w:type="dxa" w:w="2600"/>
            <w:tcMar>
              <w:top w:type="dxa" w:w="80"/>
              <w:left w:type="dxa" w:w="100"/>
              <w:bottom w:type="dxa" w:w="80"/>
              <w:right w:type="dxa" w:w="100"/>
            </w:tcMar>
            <w:vAlign w:val="center"/>
          </w:tcPr>
          <w:p>
            <w:pPr>
              <w:spacing w:after="0"/>
            </w:pPr>
            <w:r>
              <w:rPr>
                <w:b w:val="false"/>
                <w:bCs w:val="false"/>
                <w:color w:val="222222"/>
                <w:sz w:val="20"/>
                <w:szCs w:val="20"/>
              </w:rPr>
              <w:t xml:space="preserve">Bahasa</w:t>
            </w:r>
          </w:p>
        </w:tc>
        <w:tc>
          <w:tcPr>
            <w:tcW w:type="dxa" w:w="3600"/>
            <w:tcMar>
              <w:top w:type="dxa" w:w="80"/>
              <w:left w:type="dxa" w:w="100"/>
              <w:bottom w:type="dxa" w:w="80"/>
              <w:right w:type="dxa" w:w="100"/>
            </w:tcMar>
            <w:vAlign w:val="center"/>
          </w:tcPr>
          <w:p>
            <w:pPr>
              <w:spacing w:after="0"/>
            </w:pPr>
            <w:r>
              <w:rPr>
                <w:b w:val="false"/>
                <w:bCs w:val="false"/>
                <w:color w:val="222222"/>
                <w:sz w:val="20"/>
                <w:szCs w:val="20"/>
              </w:rPr>
              <w:t xml:space="preserve">Indonesia &amp; Inggris (fase awal)</w:t>
            </w:r>
          </w:p>
        </w:tc>
        <w:tc>
          <w:tcPr>
            <w:tcW w:type="dxa" w:w="3160"/>
            <w:tcMar>
              <w:top w:type="dxa" w:w="80"/>
              <w:left w:type="dxa" w:w="100"/>
              <w:bottom w:type="dxa" w:w="80"/>
              <w:right w:type="dxa" w:w="100"/>
            </w:tcMar>
            <w:vAlign w:val="center"/>
          </w:tcPr>
          <w:p>
            <w:pPr>
              <w:spacing w:after="0"/>
            </w:pPr>
            <w:r>
              <w:rPr>
                <w:b w:val="false"/>
                <w:bCs w:val="false"/>
                <w:color w:val="222222"/>
                <w:sz w:val="20"/>
                <w:szCs w:val="20"/>
              </w:rPr>
              <w:t xml:space="preserve">Ekspansi bahasa lain di fase berikutnya</w:t>
            </w:r>
          </w:p>
        </w:tc>
      </w:tr>
    </w:tbl>
    <w:p>
      <w:pPr>
        <w:spacing w:after="100"/>
      </w:pPr>
    </w:p>
    <w:p>
      <w:pPr>
        <w:pStyle w:val="Heading1"/>
        <w:pBdr>
          <w:bottom w:val="single" w:color="1F3864" w:sz="6" w:space="4"/>
        </w:pBdr>
        <w:spacing w:after="160" w:before="360"/>
      </w:pPr>
      <w:r>
        <w:rPr>
          <w:b/>
          <w:bCs/>
          <w:color w:val="1F3864"/>
          <w:sz w:val="30"/>
          <w:szCs w:val="30"/>
        </w:rPr>
        <w:t xml:space="preserve">5. Persona Pengguna &amp; Use Case</w:t>
      </w:r>
    </w:p>
    <w:p>
      <w:pPr>
        <w:pStyle w:val="Heading2"/>
        <w:spacing w:after="120" w:before="280"/>
      </w:pPr>
      <w:r>
        <w:rPr>
          <w:b/>
          <w:bCs/>
          <w:color w:val="2E74B5"/>
          <w:sz w:val="24"/>
          <w:szCs w:val="24"/>
        </w:rPr>
        <w:t xml:space="preserve">5.1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rPr>
          <w:tblHeader/>
        </w:trPr>
        <w:tc>
          <w:tcPr>
            <w:tcW w:type="dxa" w:w="1800"/>
            <w:shd w:fill="1F3864" w:color="auto" w:val="clear"/>
            <w:tcMar>
              <w:top w:type="dxa" w:w="80"/>
              <w:left w:type="dxa" w:w="100"/>
              <w:bottom w:type="dxa" w:w="80"/>
              <w:right w:type="dxa" w:w="100"/>
            </w:tcMar>
            <w:vAlign w:val="center"/>
          </w:tcPr>
          <w:p>
            <w:pPr>
              <w:spacing w:after="0"/>
            </w:pPr>
            <w:r>
              <w:rPr>
                <w:b/>
                <w:bCs/>
                <w:color w:val="FFFFFF"/>
                <w:sz w:val="20"/>
                <w:szCs w:val="20"/>
              </w:rPr>
              <w:t xml:space="preserve">Persona</w:t>
            </w:r>
          </w:p>
        </w:tc>
        <w:tc>
          <w:tcPr>
            <w:tcW w:type="dxa" w:w="2600"/>
            <w:shd w:fill="1F3864" w:color="auto" w:val="clear"/>
            <w:tcMar>
              <w:top w:type="dxa" w:w="80"/>
              <w:left w:type="dxa" w:w="100"/>
              <w:bottom w:type="dxa" w:w="80"/>
              <w:right w:type="dxa" w:w="100"/>
            </w:tcMar>
            <w:vAlign w:val="center"/>
          </w:tcPr>
          <w:p>
            <w:pPr>
              <w:spacing w:after="0"/>
            </w:pPr>
            <w:r>
              <w:rPr>
                <w:b/>
                <w:bCs/>
                <w:color w:val="FFFFFF"/>
                <w:sz w:val="20"/>
                <w:szCs w:val="20"/>
              </w:rPr>
              <w:t xml:space="preserve">Deskripsi</w:t>
            </w:r>
          </w:p>
        </w:tc>
        <w:tc>
          <w:tcPr>
            <w:tcW w:type="dxa" w:w="2600"/>
            <w:shd w:fill="1F3864" w:color="auto" w:val="clear"/>
            <w:tcMar>
              <w:top w:type="dxa" w:w="80"/>
              <w:left w:type="dxa" w:w="100"/>
              <w:bottom w:type="dxa" w:w="80"/>
              <w:right w:type="dxa" w:w="100"/>
            </w:tcMar>
            <w:vAlign w:val="center"/>
          </w:tcPr>
          <w:p>
            <w:pPr>
              <w:spacing w:after="0"/>
            </w:pPr>
            <w:r>
              <w:rPr>
                <w:b/>
                <w:bCs/>
                <w:color w:val="FFFFFF"/>
                <w:sz w:val="20"/>
                <w:szCs w:val="20"/>
              </w:rPr>
              <w:t xml:space="preserve">Tujuan Utama</w:t>
            </w:r>
          </w:p>
        </w:tc>
        <w:tc>
          <w:tcPr>
            <w:tcW w:type="dxa" w:w="2360"/>
            <w:shd w:fill="1F3864" w:color="auto" w:val="clear"/>
            <w:tcMar>
              <w:top w:type="dxa" w:w="80"/>
              <w:left w:type="dxa" w:w="100"/>
              <w:bottom w:type="dxa" w:w="80"/>
              <w:right w:type="dxa" w:w="100"/>
            </w:tcMar>
            <w:vAlign w:val="center"/>
          </w:tcPr>
          <w:p>
            <w:pPr>
              <w:spacing w:after="0"/>
            </w:pPr>
            <w:r>
              <w:rPr>
                <w:b/>
                <w:bCs/>
                <w:color w:val="FFFFFF"/>
                <w:sz w:val="20"/>
                <w:szCs w:val="20"/>
              </w:rPr>
              <w:t xml:space="preserve">Pain Point Saat Ini</w:t>
            </w:r>
          </w:p>
        </w:tc>
      </w:tr>
      <w:tr>
        <w:tc>
          <w:tcPr>
            <w:tcW w:type="dxa" w:w="1800"/>
            <w:tcMar>
              <w:top w:type="dxa" w:w="80"/>
              <w:left w:type="dxa" w:w="100"/>
              <w:bottom w:type="dxa" w:w="80"/>
              <w:right w:type="dxa" w:w="100"/>
            </w:tcMar>
            <w:vAlign w:val="center"/>
          </w:tcPr>
          <w:p>
            <w:pPr>
              <w:spacing w:after="0"/>
            </w:pPr>
            <w:r>
              <w:rPr>
                <w:b w:val="false"/>
                <w:bCs w:val="false"/>
                <w:color w:val="222222"/>
                <w:sz w:val="20"/>
                <w:szCs w:val="20"/>
              </w:rPr>
              <w:t xml:space="preserve">End Customer</w:t>
            </w:r>
          </w:p>
        </w:tc>
        <w:tc>
          <w:tcPr>
            <w:tcW w:type="dxa" w:w="2600"/>
            <w:tcMar>
              <w:top w:type="dxa" w:w="80"/>
              <w:left w:type="dxa" w:w="100"/>
              <w:bottom w:type="dxa" w:w="80"/>
              <w:right w:type="dxa" w:w="100"/>
            </w:tcMar>
            <w:vAlign w:val="center"/>
          </w:tcPr>
          <w:p>
            <w:pPr>
              <w:spacing w:after="0"/>
            </w:pPr>
            <w:r>
              <w:rPr>
                <w:b w:val="false"/>
                <w:bCs w:val="false"/>
                <w:color w:val="222222"/>
                <w:sz w:val="20"/>
                <w:szCs w:val="20"/>
              </w:rPr>
              <w:t xml:space="preserve">Pelanggan yang mencari bantuan via web/app</w:t>
            </w:r>
          </w:p>
        </w:tc>
        <w:tc>
          <w:tcPr>
            <w:tcW w:type="dxa" w:w="2600"/>
            <w:tcMar>
              <w:top w:type="dxa" w:w="80"/>
              <w:left w:type="dxa" w:w="100"/>
              <w:bottom w:type="dxa" w:w="80"/>
              <w:right w:type="dxa" w:w="100"/>
            </w:tcMar>
            <w:vAlign w:val="center"/>
          </w:tcPr>
          <w:p>
            <w:pPr>
              <w:spacing w:after="0"/>
            </w:pPr>
            <w:r>
              <w:rPr>
                <w:b w:val="false"/>
                <w:bCs w:val="false"/>
                <w:color w:val="222222"/>
                <w:sz w:val="20"/>
                <w:szCs w:val="20"/>
              </w:rPr>
              <w:t xml:space="preserve">Dapat jawaban cepat &amp; akurat tanpa menunggu agent</w:t>
            </w:r>
          </w:p>
        </w:tc>
        <w:tc>
          <w:tcPr>
            <w:tcW w:type="dxa" w:w="2360"/>
            <w:tcMar>
              <w:top w:type="dxa" w:w="80"/>
              <w:left w:type="dxa" w:w="100"/>
              <w:bottom w:type="dxa" w:w="80"/>
              <w:right w:type="dxa" w:w="100"/>
            </w:tcMar>
            <w:vAlign w:val="center"/>
          </w:tcPr>
          <w:p>
            <w:pPr>
              <w:spacing w:after="0"/>
            </w:pPr>
            <w:r>
              <w:rPr>
                <w:b w:val="false"/>
                <w:bCs w:val="false"/>
                <w:color w:val="222222"/>
                <w:sz w:val="20"/>
                <w:szCs w:val="20"/>
              </w:rPr>
              <w:t xml:space="preserve">Waktu tunggu lama, jawaban tidak konsisten</w:t>
            </w:r>
          </w:p>
        </w:tc>
      </w:tr>
      <w:tr>
        <w:tc>
          <w:tcPr>
            <w:tcW w:type="dxa" w:w="18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Support Agent</w:t>
            </w:r>
          </w:p>
        </w:tc>
        <w:tc>
          <w:tcPr>
            <w:tcW w:type="dxa" w:w="26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Agent yang menangani eskalasi dari bot</w:t>
            </w:r>
          </w:p>
        </w:tc>
        <w:tc>
          <w:tcPr>
            <w:tcW w:type="dxa" w:w="26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Konteks lengkap saat menerima handoff, tidak mengulang pertanyaan ke pelanggan</w:t>
            </w:r>
          </w:p>
        </w:tc>
        <w:tc>
          <w:tcPr>
            <w:tcW w:type="dxa" w:w="23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Tiket berulang, kurang konteks, harus mencari knowledge base manual</w:t>
            </w:r>
          </w:p>
        </w:tc>
      </w:tr>
      <w:tr>
        <w:tc>
          <w:tcPr>
            <w:tcW w:type="dxa" w:w="1800"/>
            <w:tcMar>
              <w:top w:type="dxa" w:w="80"/>
              <w:left w:type="dxa" w:w="100"/>
              <w:bottom w:type="dxa" w:w="80"/>
              <w:right w:type="dxa" w:w="100"/>
            </w:tcMar>
            <w:vAlign w:val="center"/>
          </w:tcPr>
          <w:p>
            <w:pPr>
              <w:spacing w:after="0"/>
            </w:pPr>
            <w:r>
              <w:rPr>
                <w:b w:val="false"/>
                <w:bCs w:val="false"/>
                <w:color w:val="222222"/>
                <w:sz w:val="20"/>
                <w:szCs w:val="20"/>
              </w:rPr>
              <w:t xml:space="preserve">Knowledge Manager</w:t>
            </w:r>
          </w:p>
        </w:tc>
        <w:tc>
          <w:tcPr>
            <w:tcW w:type="dxa" w:w="2600"/>
            <w:tcMar>
              <w:top w:type="dxa" w:w="80"/>
              <w:left w:type="dxa" w:w="100"/>
              <w:bottom w:type="dxa" w:w="80"/>
              <w:right w:type="dxa" w:w="100"/>
            </w:tcMar>
            <w:vAlign w:val="center"/>
          </w:tcPr>
          <w:p>
            <w:pPr>
              <w:spacing w:after="0"/>
            </w:pPr>
            <w:r>
              <w:rPr>
                <w:b w:val="false"/>
                <w:bCs w:val="false"/>
                <w:color w:val="222222"/>
                <w:sz w:val="20"/>
                <w:szCs w:val="20"/>
              </w:rPr>
              <w:t xml:space="preserve">Bertanggung jawab atas kualitas &amp; kelengkapan knowledge base</w:t>
            </w:r>
          </w:p>
        </w:tc>
        <w:tc>
          <w:tcPr>
            <w:tcW w:type="dxa" w:w="2600"/>
            <w:tcMar>
              <w:top w:type="dxa" w:w="80"/>
              <w:left w:type="dxa" w:w="100"/>
              <w:bottom w:type="dxa" w:w="80"/>
              <w:right w:type="dxa" w:w="100"/>
            </w:tcMar>
            <w:vAlign w:val="center"/>
          </w:tcPr>
          <w:p>
            <w:pPr>
              <w:spacing w:after="0"/>
            </w:pPr>
            <w:r>
              <w:rPr>
                <w:b w:val="false"/>
                <w:bCs w:val="false"/>
                <w:color w:val="222222"/>
                <w:sz w:val="20"/>
                <w:szCs w:val="20"/>
              </w:rPr>
              <w:t xml:space="preserve">Mudah upload/update dokumen, melihat gap knowledge dari analitik</w:t>
            </w:r>
          </w:p>
        </w:tc>
        <w:tc>
          <w:tcPr>
            <w:tcW w:type="dxa" w:w="2360"/>
            <w:tcMar>
              <w:top w:type="dxa" w:w="80"/>
              <w:left w:type="dxa" w:w="100"/>
              <w:bottom w:type="dxa" w:w="80"/>
              <w:right w:type="dxa" w:w="100"/>
            </w:tcMar>
            <w:vAlign w:val="center"/>
          </w:tcPr>
          <w:p>
            <w:pPr>
              <w:spacing w:after="0"/>
            </w:pPr>
            <w:r>
              <w:rPr>
                <w:b w:val="false"/>
                <w:bCs w:val="false"/>
                <w:color w:val="222222"/>
                <w:sz w:val="20"/>
                <w:szCs w:val="20"/>
              </w:rPr>
              <w:t xml:space="preserve">Update lambat, tidak ada visibilitas ke pertanyaan yang tidak terjawab</w:t>
            </w:r>
          </w:p>
        </w:tc>
      </w:tr>
      <w:tr>
        <w:tc>
          <w:tcPr>
            <w:tcW w:type="dxa" w:w="18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Support Team Lead / Manager</w:t>
            </w:r>
          </w:p>
        </w:tc>
        <w:tc>
          <w:tcPr>
            <w:tcW w:type="dxa" w:w="26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Memantau performa tim &amp; bot</w:t>
            </w:r>
          </w:p>
        </w:tc>
        <w:tc>
          <w:tcPr>
            <w:tcW w:type="dxa" w:w="26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Dashboard performa, identifikasi tren &amp; masalah berulang</w:t>
            </w:r>
          </w:p>
        </w:tc>
        <w:tc>
          <w:tcPr>
            <w:tcW w:type="dxa" w:w="23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Data tersebar, laporan manual</w:t>
            </w:r>
          </w:p>
        </w:tc>
      </w:tr>
      <w:tr>
        <w:tc>
          <w:tcPr>
            <w:tcW w:type="dxa" w:w="1800"/>
            <w:tcMar>
              <w:top w:type="dxa" w:w="80"/>
              <w:left w:type="dxa" w:w="100"/>
              <w:bottom w:type="dxa" w:w="80"/>
              <w:right w:type="dxa" w:w="100"/>
            </w:tcMar>
            <w:vAlign w:val="center"/>
          </w:tcPr>
          <w:p>
            <w:pPr>
              <w:spacing w:after="0"/>
            </w:pPr>
            <w:r>
              <w:rPr>
                <w:b w:val="false"/>
                <w:bCs w:val="false"/>
                <w:color w:val="222222"/>
                <w:sz w:val="20"/>
                <w:szCs w:val="20"/>
              </w:rPr>
              <w:t xml:space="preserve">Platform Admin</w:t>
            </w:r>
          </w:p>
        </w:tc>
        <w:tc>
          <w:tcPr>
            <w:tcW w:type="dxa" w:w="2600"/>
            <w:tcMar>
              <w:top w:type="dxa" w:w="80"/>
              <w:left w:type="dxa" w:w="100"/>
              <w:bottom w:type="dxa" w:w="80"/>
              <w:right w:type="dxa" w:w="100"/>
            </w:tcMar>
            <w:vAlign w:val="center"/>
          </w:tcPr>
          <w:p>
            <w:pPr>
              <w:spacing w:after="0"/>
            </w:pPr>
            <w:r>
              <w:rPr>
                <w:b w:val="false"/>
                <w:bCs w:val="false"/>
                <w:color w:val="222222"/>
                <w:sz w:val="20"/>
                <w:szCs w:val="20"/>
              </w:rPr>
              <w:t xml:space="preserve">Mengelola konfigurasi sistem, akses, integrasi</w:t>
            </w:r>
          </w:p>
        </w:tc>
        <w:tc>
          <w:tcPr>
            <w:tcW w:type="dxa" w:w="2600"/>
            <w:tcMar>
              <w:top w:type="dxa" w:w="80"/>
              <w:left w:type="dxa" w:w="100"/>
              <w:bottom w:type="dxa" w:w="80"/>
              <w:right w:type="dxa" w:w="100"/>
            </w:tcMar>
            <w:vAlign w:val="center"/>
          </w:tcPr>
          <w:p>
            <w:pPr>
              <w:spacing w:after="0"/>
            </w:pPr>
            <w:r>
              <w:rPr>
                <w:b w:val="false"/>
                <w:bCs w:val="false"/>
                <w:color w:val="222222"/>
                <w:sz w:val="20"/>
                <w:szCs w:val="20"/>
              </w:rPr>
              <w:t xml:space="preserve">Kontrol penuh atas keamanan, integrasi, dan konfigurasi bot</w:t>
            </w:r>
          </w:p>
        </w:tc>
        <w:tc>
          <w:tcPr>
            <w:tcW w:type="dxa" w:w="2360"/>
            <w:tcMar>
              <w:top w:type="dxa" w:w="80"/>
              <w:left w:type="dxa" w:w="100"/>
              <w:bottom w:type="dxa" w:w="80"/>
              <w:right w:type="dxa" w:w="100"/>
            </w:tcMar>
            <w:vAlign w:val="center"/>
          </w:tcPr>
          <w:p>
            <w:pPr>
              <w:spacing w:after="0"/>
            </w:pPr>
            <w:r>
              <w:rPr>
                <w:b w:val="false"/>
                <w:bCs w:val="false"/>
                <w:color w:val="222222"/>
                <w:sz w:val="20"/>
                <w:szCs w:val="20"/>
              </w:rPr>
              <w:t xml:space="preserve">Tidak ada kontrol terpusat</w:t>
            </w:r>
          </w:p>
        </w:tc>
      </w:tr>
      <w:tr>
        <w:tc>
          <w:tcPr>
            <w:tcW w:type="dxa" w:w="18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Security/Compliance Officer</w:t>
            </w:r>
          </w:p>
        </w:tc>
        <w:tc>
          <w:tcPr>
            <w:tcW w:type="dxa" w:w="26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Memastikan kepatuhan data &amp; keamanan</w:t>
            </w:r>
          </w:p>
        </w:tc>
        <w:tc>
          <w:tcPr>
            <w:tcW w:type="dxa" w:w="26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Audit trail lengkap, kontrol PII, kepatuhan regulasi</w:t>
            </w:r>
          </w:p>
        </w:tc>
        <w:tc>
          <w:tcPr>
            <w:tcW w:type="dxa" w:w="23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Kurang visibilitas atas data yang diproses AI</w:t>
            </w:r>
          </w:p>
        </w:tc>
      </w:tr>
    </w:tbl>
    <w:p>
      <w:pPr>
        <w:spacing w:after="100"/>
      </w:pPr>
    </w:p>
    <w:p>
      <w:pPr>
        <w:pStyle w:val="Heading2"/>
        <w:spacing w:after="120" w:before="280"/>
      </w:pPr>
      <w:r>
        <w:rPr>
          <w:b/>
          <w:bCs/>
          <w:color w:val="2E74B5"/>
          <w:sz w:val="24"/>
          <w:szCs w:val="24"/>
        </w:rPr>
        <w:t xml:space="preserve">5.2 Use Case Utama</w:t>
      </w:r>
    </w:p>
    <w:p>
      <w:pPr>
        <w:pStyle w:val="ListParagraph"/>
        <w:numPr>
          <w:ilvl w:val="0"/>
          <w:numId w:val="3"/>
        </w:numPr>
        <w:spacing w:after="80" w:line="268"/>
      </w:pPr>
      <w:r>
        <w:rPr>
          <w:color w:val="222222"/>
          <w:sz w:val="21"/>
          <w:szCs w:val="21"/>
        </w:rPr>
        <w:t xml:space="preserve">Pelanggan bertanya via chat widget dan mendapat jawaban instan dengan sitasi sumber.</w:t>
      </w:r>
    </w:p>
    <w:p>
      <w:pPr>
        <w:pStyle w:val="ListParagraph"/>
        <w:numPr>
          <w:ilvl w:val="0"/>
          <w:numId w:val="3"/>
        </w:numPr>
        <w:spacing w:after="80" w:line="268"/>
      </w:pPr>
      <w:r>
        <w:rPr>
          <w:color w:val="222222"/>
          <w:sz w:val="21"/>
          <w:szCs w:val="21"/>
        </w:rPr>
        <w:t xml:space="preserve">Bot mendeteksi pertanyaan di luar cakupan knowledge base atau confidence rendah, lalu eskalasi ke agent manusia dengan ringkasan percakapan.</w:t>
      </w:r>
    </w:p>
    <w:p>
      <w:pPr>
        <w:pStyle w:val="ListParagraph"/>
        <w:numPr>
          <w:ilvl w:val="0"/>
          <w:numId w:val="3"/>
        </w:numPr>
        <w:spacing w:after="80" w:line="268"/>
      </w:pPr>
      <w:r>
        <w:rPr>
          <w:color w:val="222222"/>
          <w:sz w:val="21"/>
          <w:szCs w:val="21"/>
        </w:rPr>
        <w:t xml:space="preserve">Knowledge Manager mengunggah dokumen kebijakan baru; sistem otomatis melakukan chunking, embedding, dan indexing, lalu tersedia untuk retrieval dalam hitungan menit.</w:t>
      </w:r>
    </w:p>
    <w:p>
      <w:pPr>
        <w:pStyle w:val="ListParagraph"/>
        <w:numPr>
          <w:ilvl w:val="0"/>
          <w:numId w:val="3"/>
        </w:numPr>
        <w:spacing w:after="80" w:line="268"/>
      </w:pPr>
      <w:r>
        <w:rPr>
          <w:color w:val="222222"/>
          <w:sz w:val="21"/>
          <w:szCs w:val="21"/>
        </w:rPr>
        <w:t xml:space="preserve">Support Team Lead meninjau dashboard untuk melihat topik dengan containment rate rendah, lalu berkoordinasi dengan Knowledge Manager untuk menambah dokumentasi.</w:t>
      </w:r>
    </w:p>
    <w:p>
      <w:pPr>
        <w:pStyle w:val="ListParagraph"/>
        <w:numPr>
          <w:ilvl w:val="0"/>
          <w:numId w:val="3"/>
        </w:numPr>
        <w:spacing w:after="80" w:line="268"/>
      </w:pPr>
      <w:r>
        <w:rPr>
          <w:color w:val="222222"/>
          <w:sz w:val="21"/>
          <w:szCs w:val="21"/>
        </w:rPr>
        <w:t xml:space="preserve">Platform Admin mengatur role akses, mengaktifkan integrasi CRM baru, dan meninjau audit log.</w:t>
      </w:r>
    </w:p>
    <w:p>
      <w:pPr>
        <w:pStyle w:val="ListParagraph"/>
        <w:numPr>
          <w:ilvl w:val="0"/>
          <w:numId w:val="3"/>
        </w:numPr>
        <w:spacing w:after="80" w:line="268"/>
      </w:pPr>
      <w:r>
        <w:rPr>
          <w:color w:val="222222"/>
          <w:sz w:val="21"/>
          <w:szCs w:val="21"/>
        </w:rPr>
        <w:t xml:space="preserve">Pelanggan menanyakan data akun pribadi (mis. status pesanan); sistem melakukan verifikasi identitas dan mengambil data secara aman via integrasi API, bukan dari knowledge base umum.</w:t>
      </w:r>
    </w:p>
    <w:p>
      <w:pPr>
        <w:pStyle w:val="Heading1"/>
        <w:pBdr>
          <w:bottom w:val="single" w:color="1F3864" w:sz="6" w:space="4"/>
        </w:pBdr>
        <w:spacing w:after="160" w:before="360"/>
      </w:pPr>
      <w:r>
        <w:rPr>
          <w:b/>
          <w:bCs/>
          <w:color w:val="1F3864"/>
          <w:sz w:val="30"/>
          <w:szCs w:val="30"/>
        </w:rPr>
        <w:t xml:space="preserve">6. Alur Pengguna (User Flow) Utama</w:t>
      </w:r>
    </w:p>
    <w:p>
      <w:pPr>
        <w:pStyle w:val="Heading2"/>
        <w:spacing w:after="120" w:before="280"/>
      </w:pPr>
      <w:r>
        <w:rPr>
          <w:b/>
          <w:bCs/>
          <w:color w:val="2E74B5"/>
          <w:sz w:val="24"/>
          <w:szCs w:val="24"/>
        </w:rPr>
        <w:t xml:space="preserve">6.1 Flow: Percakapan Customer Support End-to-End</w:t>
      </w:r>
    </w:p>
    <w:p>
      <w:pPr>
        <w:pStyle w:val="ListParagraph"/>
        <w:numPr>
          <w:ilvl w:val="0"/>
          <w:numId w:val="4"/>
        </w:numPr>
        <w:spacing w:after="80" w:line="268"/>
      </w:pPr>
      <w:r>
        <w:rPr>
          <w:color w:val="222222"/>
          <w:sz w:val="21"/>
          <w:szCs w:val="21"/>
        </w:rPr>
        <w:t xml:space="preserve">Pelanggan membuka chat widget dan mengetik pertanyaan.</w:t>
      </w:r>
    </w:p>
    <w:p>
      <w:pPr>
        <w:pStyle w:val="ListParagraph"/>
        <w:numPr>
          <w:ilvl w:val="0"/>
          <w:numId w:val="4"/>
        </w:numPr>
        <w:spacing w:after="80" w:line="268"/>
      </w:pPr>
      <w:r>
        <w:rPr>
          <w:color w:val="222222"/>
          <w:sz w:val="21"/>
          <w:szCs w:val="21"/>
        </w:rPr>
        <w:t xml:space="preserve">Sistem melakukan klasifikasi intent awal &amp; moderasi input (deteksi konten berbahaya/PII).</w:t>
      </w:r>
    </w:p>
    <w:p>
      <w:pPr>
        <w:pStyle w:val="ListParagraph"/>
        <w:numPr>
          <w:ilvl w:val="0"/>
          <w:numId w:val="4"/>
        </w:numPr>
        <w:spacing w:after="80" w:line="268"/>
      </w:pPr>
      <w:r>
        <w:rPr>
          <w:color w:val="222222"/>
          <w:sz w:val="21"/>
          <w:szCs w:val="21"/>
        </w:rPr>
        <w:t xml:space="preserve">Query di-embed dan dilakukan hybrid retrieval (semantic + keyword) terhadap vector store &amp; metadata filter (mis. produk, bahasa, wilayah).</w:t>
      </w:r>
    </w:p>
    <w:p>
      <w:pPr>
        <w:pStyle w:val="ListParagraph"/>
        <w:numPr>
          <w:ilvl w:val="0"/>
          <w:numId w:val="4"/>
        </w:numPr>
        <w:spacing w:after="80" w:line="268"/>
      </w:pPr>
      <w:r>
        <w:rPr>
          <w:color w:val="222222"/>
          <w:sz w:val="21"/>
          <w:szCs w:val="21"/>
        </w:rPr>
        <w:t xml:space="preserve">Dokumen relevan di-re-rank, lalu di-inject sebagai context ke LLM bersama riwayat percakapan.</w:t>
      </w:r>
    </w:p>
    <w:p>
      <w:pPr>
        <w:pStyle w:val="ListParagraph"/>
        <w:numPr>
          <w:ilvl w:val="0"/>
          <w:numId w:val="4"/>
        </w:numPr>
        <w:spacing w:after="80" w:line="268"/>
      </w:pPr>
      <w:r>
        <w:rPr>
          <w:color w:val="222222"/>
          <w:sz w:val="21"/>
          <w:szCs w:val="21"/>
        </w:rPr>
        <w:t xml:space="preserve">LLM menghasilkan jawaban dengan sitasi sumber; sistem menghitung confidence score.</w:t>
      </w:r>
    </w:p>
    <w:p>
      <w:pPr>
        <w:pStyle w:val="ListParagraph"/>
        <w:numPr>
          <w:ilvl w:val="0"/>
          <w:numId w:val="4"/>
        </w:numPr>
        <w:spacing w:after="80" w:line="268"/>
      </w:pPr>
      <w:r>
        <w:rPr>
          <w:color w:val="222222"/>
          <w:sz w:val="21"/>
          <w:szCs w:val="21"/>
        </w:rPr>
        <w:t xml:space="preserve">Jika confidence tinggi dan tidak menyentuh topik sensitif → jawaban ditampilkan ke pelanggan.</w:t>
      </w:r>
    </w:p>
    <w:p>
      <w:pPr>
        <w:pStyle w:val="ListParagraph"/>
        <w:numPr>
          <w:ilvl w:val="0"/>
          <w:numId w:val="4"/>
        </w:numPr>
        <w:spacing w:after="80" w:line="268"/>
      </w:pPr>
      <w:r>
        <w:rPr>
          <w:color w:val="222222"/>
          <w:sz w:val="21"/>
          <w:szCs w:val="21"/>
        </w:rPr>
        <w:t xml:space="preserve">Jika confidence rendah, topik sensitif, permintaan eksplisit bicara dengan manusia, atau setelah N kali bot gagal menjawab memuaskan → eskalasi ke agent dengan ringkasan otomatis &amp; riwayat percakapan penuh.</w:t>
      </w:r>
    </w:p>
    <w:p>
      <w:pPr>
        <w:pStyle w:val="ListParagraph"/>
        <w:numPr>
          <w:ilvl w:val="0"/>
          <w:numId w:val="4"/>
        </w:numPr>
        <w:spacing w:after="80" w:line="268"/>
      </w:pPr>
      <w:r>
        <w:rPr>
          <w:color w:val="222222"/>
          <w:sz w:val="21"/>
          <w:szCs w:val="21"/>
        </w:rPr>
        <w:t xml:space="preserve">Percakapan (dan feedback rating dari pelanggan) disimpan untuk analitik dan continuous improvement.</w:t>
      </w:r>
    </w:p>
    <w:p>
      <w:pPr>
        <w:pStyle w:val="Heading2"/>
        <w:spacing w:after="120" w:before="280"/>
      </w:pPr>
      <w:r>
        <w:rPr>
          <w:b/>
          <w:bCs/>
          <w:color w:val="2E74B5"/>
          <w:sz w:val="24"/>
          <w:szCs w:val="24"/>
        </w:rPr>
        <w:t xml:space="preserve">6.2 Flow: Knowledge Ingestion &amp; Update</w:t>
      </w:r>
    </w:p>
    <w:p>
      <w:pPr>
        <w:pStyle w:val="ListParagraph"/>
        <w:numPr>
          <w:ilvl w:val="0"/>
          <w:numId w:val="5"/>
        </w:numPr>
        <w:spacing w:after="80" w:line="268"/>
      </w:pPr>
      <w:r>
        <w:rPr>
          <w:color w:val="222222"/>
          <w:sz w:val="21"/>
          <w:szCs w:val="21"/>
        </w:rPr>
        <w:t xml:space="preserve">Knowledge Manager mengunggah dokumen baru atau sistem menarik update otomatis dari sumber terhubung (Confluence, Google Drive, Zendesk KB, dsb via connector).</w:t>
      </w:r>
    </w:p>
    <w:p>
      <w:pPr>
        <w:pStyle w:val="ListParagraph"/>
        <w:numPr>
          <w:ilvl w:val="0"/>
          <w:numId w:val="5"/>
        </w:numPr>
        <w:spacing w:after="80" w:line="268"/>
      </w:pPr>
      <w:r>
        <w:rPr>
          <w:color w:val="222222"/>
          <w:sz w:val="21"/>
          <w:szCs w:val="21"/>
        </w:rPr>
        <w:t xml:space="preserve">Dokumen melalui tahap parsing, cleaning, chunking sesuai strategi per tipe konten.</w:t>
      </w:r>
    </w:p>
    <w:p>
      <w:pPr>
        <w:pStyle w:val="ListParagraph"/>
        <w:numPr>
          <w:ilvl w:val="0"/>
          <w:numId w:val="5"/>
        </w:numPr>
        <w:spacing w:after="80" w:line="268"/>
      </w:pPr>
      <w:r>
        <w:rPr>
          <w:color w:val="222222"/>
          <w:sz w:val="21"/>
          <w:szCs w:val="21"/>
        </w:rPr>
        <w:t xml:space="preserve">Chunk di-generate embedding-nya dan disimpan ke vector database beserta metadata (sumber, tanggal, versi, kategori, bahasa).</w:t>
      </w:r>
    </w:p>
    <w:p>
      <w:pPr>
        <w:pStyle w:val="ListParagraph"/>
        <w:numPr>
          <w:ilvl w:val="0"/>
          <w:numId w:val="5"/>
        </w:numPr>
        <w:spacing w:after="80" w:line="268"/>
      </w:pPr>
      <w:r>
        <w:rPr>
          <w:color w:val="222222"/>
          <w:sz w:val="21"/>
          <w:szCs w:val="21"/>
        </w:rPr>
        <w:t xml:space="preserve">Opsional: workflow approval sebelum dokumen sensitif dipublikasikan ke index produksi.</w:t>
      </w:r>
    </w:p>
    <w:p>
      <w:pPr>
        <w:pStyle w:val="ListParagraph"/>
        <w:numPr>
          <w:ilvl w:val="0"/>
          <w:numId w:val="5"/>
        </w:numPr>
        <w:spacing w:after="80" w:line="268"/>
      </w:pPr>
      <w:r>
        <w:rPr>
          <w:color w:val="222222"/>
          <w:sz w:val="21"/>
          <w:szCs w:val="21"/>
        </w:rPr>
        <w:t xml:space="preserve">Dokumen lama yang digantikan otomatis di-deprecate/dihapus dari index aktif untuk mencegah jawaban dari informasi usang.</w:t>
      </w:r>
    </w:p>
    <w:p>
      <w:pPr>
        <w:pStyle w:val="ListParagraph"/>
        <w:numPr>
          <w:ilvl w:val="0"/>
          <w:numId w:val="5"/>
        </w:numPr>
        <w:spacing w:after="80" w:line="268"/>
      </w:pPr>
      <w:r>
        <w:rPr>
          <w:color w:val="222222"/>
          <w:sz w:val="21"/>
          <w:szCs w:val="21"/>
        </w:rPr>
        <w:t xml:space="preserve">Sistem mencatat versioning sehingga perubahan dapat di-audit dan di-rollback.</w:t>
      </w:r>
    </w:p>
    <w:p>
      <w:r>
        <w:br w:type="page"/>
      </w:r>
    </w:p>
    <w:p>
      <w:pPr>
        <w:pStyle w:val="Heading1"/>
        <w:pBdr>
          <w:bottom w:val="single" w:color="1F3864" w:sz="6" w:space="4"/>
        </w:pBdr>
        <w:spacing w:after="160" w:before="360"/>
      </w:pPr>
      <w:r>
        <w:rPr>
          <w:b/>
          <w:bCs/>
          <w:color w:val="1F3864"/>
          <w:sz w:val="30"/>
          <w:szCs w:val="30"/>
        </w:rPr>
        <w:t xml:space="preserve">7. Kebutuhan Fungsional (Functional Requirements)</w:t>
      </w:r>
    </w:p>
    <w:p>
      <w:pPr>
        <w:spacing w:after="160" w:line="276"/>
      </w:pPr>
      <w:r>
        <w:rPr>
          <w:color w:val="222222"/>
          <w:sz w:val="21"/>
          <w:szCs w:val="21"/>
        </w:rPr>
        <w:t xml:space="preserve">Prioritas: P0 = wajib untuk peluncuran (MVP), P1 = penting, ditargetkan dalam 3 bulan pasca-launch, P2 = nice-to-have / fase berikutnya.</w:t>
      </w:r>
    </w:p>
    <w:p>
      <w:pPr>
        <w:pStyle w:val="Heading2"/>
        <w:spacing w:after="120" w:before="280"/>
      </w:pPr>
      <w:r>
        <w:rPr>
          <w:b/>
          <w:bCs/>
          <w:color w:val="2E74B5"/>
          <w:sz w:val="24"/>
          <w:szCs w:val="24"/>
        </w:rPr>
        <w:t xml:space="preserve">7.1 Modul Ingestion &amp; Knowledge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rPr>
          <w:tblHeader/>
        </w:trPr>
        <w:tc>
          <w:tcPr>
            <w:tcW w:type="dxa" w:w="1500"/>
            <w:shd w:fill="1F3864" w:color="auto" w:val="clear"/>
            <w:tcMar>
              <w:top w:type="dxa" w:w="80"/>
              <w:left w:type="dxa" w:w="100"/>
              <w:bottom w:type="dxa" w:w="80"/>
              <w:right w:type="dxa" w:w="100"/>
            </w:tcMar>
            <w:vAlign w:val="center"/>
          </w:tcPr>
          <w:p>
            <w:pPr>
              <w:spacing w:after="0"/>
            </w:pPr>
            <w:r>
              <w:rPr>
                <w:b/>
                <w:bCs/>
                <w:color w:val="FFFFFF"/>
                <w:sz w:val="20"/>
                <w:szCs w:val="20"/>
              </w:rPr>
              <w:t xml:space="preserve">ID</w:t>
            </w:r>
          </w:p>
        </w:tc>
        <w:tc>
          <w:tcPr>
            <w:tcW w:type="dxa" w:w="6360"/>
            <w:shd w:fill="1F3864" w:color="auto" w:val="clear"/>
            <w:tcMar>
              <w:top w:type="dxa" w:w="80"/>
              <w:left w:type="dxa" w:w="100"/>
              <w:bottom w:type="dxa" w:w="80"/>
              <w:right w:type="dxa" w:w="100"/>
            </w:tcMar>
            <w:vAlign w:val="center"/>
          </w:tcPr>
          <w:p>
            <w:pPr>
              <w:spacing w:after="0"/>
            </w:pPr>
            <w:r>
              <w:rPr>
                <w:b/>
                <w:bCs/>
                <w:color w:val="FFFFFF"/>
                <w:sz w:val="20"/>
                <w:szCs w:val="20"/>
              </w:rPr>
              <w:t xml:space="preserve">Requirement</w:t>
            </w:r>
          </w:p>
        </w:tc>
        <w:tc>
          <w:tcPr>
            <w:tcW w:type="dxa" w:w="1500"/>
            <w:shd w:fill="1F3864" w:color="auto" w:val="clear"/>
            <w:tcMar>
              <w:top w:type="dxa" w:w="80"/>
              <w:left w:type="dxa" w:w="100"/>
              <w:bottom w:type="dxa" w:w="80"/>
              <w:right w:type="dxa" w:w="100"/>
            </w:tcMar>
            <w:vAlign w:val="center"/>
          </w:tcPr>
          <w:p>
            <w:pPr>
              <w:spacing w:after="0"/>
            </w:pPr>
            <w:r>
              <w:rPr>
                <w:b/>
                <w:bCs/>
                <w:color w:val="FFFFFF"/>
                <w:sz w:val="20"/>
                <w:szCs w:val="20"/>
              </w:rPr>
              <w:t xml:space="preserve">Prioritas</w:t>
            </w:r>
          </w:p>
        </w:tc>
      </w:tr>
      <w:tr>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FR-KM-01</w:t>
            </w:r>
          </w:p>
        </w:tc>
        <w:tc>
          <w:tcPr>
            <w:tcW w:type="dxa" w:w="6360"/>
            <w:tcMar>
              <w:top w:type="dxa" w:w="80"/>
              <w:left w:type="dxa" w:w="100"/>
              <w:bottom w:type="dxa" w:w="80"/>
              <w:right w:type="dxa" w:w="100"/>
            </w:tcMar>
            <w:vAlign w:val="center"/>
          </w:tcPr>
          <w:p>
            <w:pPr>
              <w:spacing w:after="0"/>
            </w:pPr>
            <w:r>
              <w:rPr>
                <w:b w:val="false"/>
                <w:bCs w:val="false"/>
                <w:color w:val="222222"/>
                <w:sz w:val="20"/>
                <w:szCs w:val="20"/>
              </w:rPr>
              <w:t xml:space="preserve">Sistem dapat mengunggah dokumen dalam format PDF, DOCX, HTML, Markdown, CSV, dan halaman web (URL crawl).</w:t>
            </w:r>
          </w:p>
        </w:tc>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P0</w:t>
            </w:r>
          </w:p>
        </w:tc>
      </w:tr>
      <w:tr>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FR-KM-02</w:t>
            </w:r>
          </w:p>
        </w:tc>
        <w:tc>
          <w:tcPr>
            <w:tcW w:type="dxa" w:w="63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Sistem menyediakan konektor native ke minimal 2 sumber eksternal (mis. Confluence, Google Drive, Zendesk Help Center) dengan sinkronisasi terjadwal.</w:t>
            </w:r>
          </w:p>
        </w:tc>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P0</w:t>
            </w:r>
          </w:p>
        </w:tc>
      </w:tr>
      <w:tr>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FR-KM-03</w:t>
            </w:r>
          </w:p>
        </w:tc>
        <w:tc>
          <w:tcPr>
            <w:tcW w:type="dxa" w:w="6360"/>
            <w:tcMar>
              <w:top w:type="dxa" w:w="80"/>
              <w:left w:type="dxa" w:w="100"/>
              <w:bottom w:type="dxa" w:w="80"/>
              <w:right w:type="dxa" w:w="100"/>
            </w:tcMar>
            <w:vAlign w:val="center"/>
          </w:tcPr>
          <w:p>
            <w:pPr>
              <w:spacing w:after="0"/>
            </w:pPr>
            <w:r>
              <w:rPr>
                <w:b w:val="false"/>
                <w:bCs w:val="false"/>
                <w:color w:val="222222"/>
                <w:sz w:val="20"/>
                <w:szCs w:val="20"/>
              </w:rPr>
              <w:t xml:space="preserve">Sistem melakukan chunking otomatis dengan strategi yang dapat disesuaikan per tipe dokumen (ukuran chunk, overlap).</w:t>
            </w:r>
          </w:p>
        </w:tc>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P0</w:t>
            </w:r>
          </w:p>
        </w:tc>
      </w:tr>
      <w:tr>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FR-KM-04</w:t>
            </w:r>
          </w:p>
        </w:tc>
        <w:tc>
          <w:tcPr>
            <w:tcW w:type="dxa" w:w="63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Sistem men-generate embedding untuk setiap chunk dan menyimpannya di vector database dengan metadata terstruktur.</w:t>
            </w:r>
          </w:p>
        </w:tc>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P0</w:t>
            </w:r>
          </w:p>
        </w:tc>
      </w:tr>
      <w:tr>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FR-KM-05</w:t>
            </w:r>
          </w:p>
        </w:tc>
        <w:tc>
          <w:tcPr>
            <w:tcW w:type="dxa" w:w="6360"/>
            <w:tcMar>
              <w:top w:type="dxa" w:w="80"/>
              <w:left w:type="dxa" w:w="100"/>
              <w:bottom w:type="dxa" w:w="80"/>
              <w:right w:type="dxa" w:w="100"/>
            </w:tcMar>
            <w:vAlign w:val="center"/>
          </w:tcPr>
          <w:p>
            <w:pPr>
              <w:spacing w:after="0"/>
            </w:pPr>
            <w:r>
              <w:rPr>
                <w:b w:val="false"/>
                <w:bCs w:val="false"/>
                <w:color w:val="222222"/>
                <w:sz w:val="20"/>
                <w:szCs w:val="20"/>
              </w:rPr>
              <w:t xml:space="preserve">Knowledge Manager dapat melihat status indexing (queued, processing, indexed, failed) per dokumen.</w:t>
            </w:r>
          </w:p>
        </w:tc>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P0</w:t>
            </w:r>
          </w:p>
        </w:tc>
      </w:tr>
      <w:tr>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FR-KM-06</w:t>
            </w:r>
          </w:p>
        </w:tc>
        <w:tc>
          <w:tcPr>
            <w:tcW w:type="dxa" w:w="63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Sistem mendukung versioning dokumen dan kemampuan rollback ke versi sebelumnya.</w:t>
            </w:r>
          </w:p>
        </w:tc>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P1</w:t>
            </w:r>
          </w:p>
        </w:tc>
      </w:tr>
      <w:tr>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FR-KM-07</w:t>
            </w:r>
          </w:p>
        </w:tc>
        <w:tc>
          <w:tcPr>
            <w:tcW w:type="dxa" w:w="6360"/>
            <w:tcMar>
              <w:top w:type="dxa" w:w="80"/>
              <w:left w:type="dxa" w:w="100"/>
              <w:bottom w:type="dxa" w:w="80"/>
              <w:right w:type="dxa" w:w="100"/>
            </w:tcMar>
            <w:vAlign w:val="center"/>
          </w:tcPr>
          <w:p>
            <w:pPr>
              <w:spacing w:after="0"/>
            </w:pPr>
            <w:r>
              <w:rPr>
                <w:b w:val="false"/>
                <w:bCs w:val="false"/>
                <w:color w:val="222222"/>
                <w:sz w:val="20"/>
                <w:szCs w:val="20"/>
              </w:rPr>
              <w:t xml:space="preserve">Sistem menyediakan workflow approval (draft → review → published) untuk dokumen sensitif sebelum masuk index produksi.</w:t>
            </w:r>
          </w:p>
        </w:tc>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P1</w:t>
            </w:r>
          </w:p>
        </w:tc>
      </w:tr>
      <w:tr>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FR-KM-08</w:t>
            </w:r>
          </w:p>
        </w:tc>
        <w:tc>
          <w:tcPr>
            <w:tcW w:type="dxa" w:w="63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Sistem otomatis men-deprecate/menghapus chunk dari dokumen yang telah dihapus atau digantikan.</w:t>
            </w:r>
          </w:p>
        </w:tc>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P0</w:t>
            </w:r>
          </w:p>
        </w:tc>
      </w:tr>
      <w:tr>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FR-KM-09</w:t>
            </w:r>
          </w:p>
        </w:tc>
        <w:tc>
          <w:tcPr>
            <w:tcW w:type="dxa" w:w="6360"/>
            <w:tcMar>
              <w:top w:type="dxa" w:w="80"/>
              <w:left w:type="dxa" w:w="100"/>
              <w:bottom w:type="dxa" w:w="80"/>
              <w:right w:type="dxa" w:w="100"/>
            </w:tcMar>
            <w:vAlign w:val="center"/>
          </w:tcPr>
          <w:p>
            <w:pPr>
              <w:spacing w:after="0"/>
            </w:pPr>
            <w:r>
              <w:rPr>
                <w:b w:val="false"/>
                <w:bCs w:val="false"/>
                <w:color w:val="222222"/>
                <w:sz w:val="20"/>
                <w:szCs w:val="20"/>
              </w:rPr>
              <w:t xml:space="preserve">Sistem mendukung tagging metadata manual (kategori, produk, bahasa, region, sensitivitas) pada dokumen.</w:t>
            </w:r>
          </w:p>
        </w:tc>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P0</w:t>
            </w:r>
          </w:p>
        </w:tc>
      </w:tr>
      <w:tr>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FR-KM-10</w:t>
            </w:r>
          </w:p>
        </w:tc>
        <w:tc>
          <w:tcPr>
            <w:tcW w:type="dxa" w:w="63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Sistem menyediakan preview &amp; test query terhadap dokumen yang baru diindeks sebelum dipublikasikan.</w:t>
            </w:r>
          </w:p>
        </w:tc>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P1</w:t>
            </w:r>
          </w:p>
        </w:tc>
      </w:tr>
    </w:tbl>
    <w:p>
      <w:pPr>
        <w:spacing w:after="100"/>
      </w:pPr>
    </w:p>
    <w:p>
      <w:pPr>
        <w:pStyle w:val="Heading2"/>
        <w:spacing w:after="120" w:before="280"/>
      </w:pPr>
      <w:r>
        <w:rPr>
          <w:b/>
          <w:bCs/>
          <w:color w:val="2E74B5"/>
          <w:sz w:val="24"/>
          <w:szCs w:val="24"/>
        </w:rPr>
        <w:t xml:space="preserve">7.2 Modul Retrieval &amp; Generation (Core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rPr>
          <w:tblHeader/>
        </w:trPr>
        <w:tc>
          <w:tcPr>
            <w:tcW w:type="dxa" w:w="1500"/>
            <w:shd w:fill="1F3864" w:color="auto" w:val="clear"/>
            <w:tcMar>
              <w:top w:type="dxa" w:w="80"/>
              <w:left w:type="dxa" w:w="100"/>
              <w:bottom w:type="dxa" w:w="80"/>
              <w:right w:type="dxa" w:w="100"/>
            </w:tcMar>
            <w:vAlign w:val="center"/>
          </w:tcPr>
          <w:p>
            <w:pPr>
              <w:spacing w:after="0"/>
            </w:pPr>
            <w:r>
              <w:rPr>
                <w:b/>
                <w:bCs/>
                <w:color w:val="FFFFFF"/>
                <w:sz w:val="20"/>
                <w:szCs w:val="20"/>
              </w:rPr>
              <w:t xml:space="preserve">ID</w:t>
            </w:r>
          </w:p>
        </w:tc>
        <w:tc>
          <w:tcPr>
            <w:tcW w:type="dxa" w:w="6360"/>
            <w:shd w:fill="1F3864" w:color="auto" w:val="clear"/>
            <w:tcMar>
              <w:top w:type="dxa" w:w="80"/>
              <w:left w:type="dxa" w:w="100"/>
              <w:bottom w:type="dxa" w:w="80"/>
              <w:right w:type="dxa" w:w="100"/>
            </w:tcMar>
            <w:vAlign w:val="center"/>
          </w:tcPr>
          <w:p>
            <w:pPr>
              <w:spacing w:after="0"/>
            </w:pPr>
            <w:r>
              <w:rPr>
                <w:b/>
                <w:bCs/>
                <w:color w:val="FFFFFF"/>
                <w:sz w:val="20"/>
                <w:szCs w:val="20"/>
              </w:rPr>
              <w:t xml:space="preserve">Requirement</w:t>
            </w:r>
          </w:p>
        </w:tc>
        <w:tc>
          <w:tcPr>
            <w:tcW w:type="dxa" w:w="1500"/>
            <w:shd w:fill="1F3864" w:color="auto" w:val="clear"/>
            <w:tcMar>
              <w:top w:type="dxa" w:w="80"/>
              <w:left w:type="dxa" w:w="100"/>
              <w:bottom w:type="dxa" w:w="80"/>
              <w:right w:type="dxa" w:w="100"/>
            </w:tcMar>
            <w:vAlign w:val="center"/>
          </w:tcPr>
          <w:p>
            <w:pPr>
              <w:spacing w:after="0"/>
            </w:pPr>
            <w:r>
              <w:rPr>
                <w:b/>
                <w:bCs/>
                <w:color w:val="FFFFFF"/>
                <w:sz w:val="20"/>
                <w:szCs w:val="20"/>
              </w:rPr>
              <w:t xml:space="preserve">Prioritas</w:t>
            </w:r>
          </w:p>
        </w:tc>
      </w:tr>
      <w:tr>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FR-RAG-01</w:t>
            </w:r>
          </w:p>
        </w:tc>
        <w:tc>
          <w:tcPr>
            <w:tcW w:type="dxa" w:w="6360"/>
            <w:tcMar>
              <w:top w:type="dxa" w:w="80"/>
              <w:left w:type="dxa" w:w="100"/>
              <w:bottom w:type="dxa" w:w="80"/>
              <w:right w:type="dxa" w:w="100"/>
            </w:tcMar>
            <w:vAlign w:val="center"/>
          </w:tcPr>
          <w:p>
            <w:pPr>
              <w:spacing w:after="0"/>
            </w:pPr>
            <w:r>
              <w:rPr>
                <w:b w:val="false"/>
                <w:bCs w:val="false"/>
                <w:color w:val="222222"/>
                <w:sz w:val="20"/>
                <w:szCs w:val="20"/>
              </w:rPr>
              <w:t xml:space="preserve">Sistem melakukan hybrid retrieval (semantic search + keyword/BM25) untuk meningkatkan recall.</w:t>
            </w:r>
          </w:p>
        </w:tc>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P0</w:t>
            </w:r>
          </w:p>
        </w:tc>
      </w:tr>
      <w:tr>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FR-RAG-02</w:t>
            </w:r>
          </w:p>
        </w:tc>
        <w:tc>
          <w:tcPr>
            <w:tcW w:type="dxa" w:w="63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Sistem mendukung metadata filtering pada saat retrieval (mis. filter berdasarkan produk, bahasa, region pelanggan).</w:t>
            </w:r>
          </w:p>
        </w:tc>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P0</w:t>
            </w:r>
          </w:p>
        </w:tc>
      </w:tr>
      <w:tr>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FR-RAG-03</w:t>
            </w:r>
          </w:p>
        </w:tc>
        <w:tc>
          <w:tcPr>
            <w:tcW w:type="dxa" w:w="6360"/>
            <w:tcMar>
              <w:top w:type="dxa" w:w="80"/>
              <w:left w:type="dxa" w:w="100"/>
              <w:bottom w:type="dxa" w:w="80"/>
              <w:right w:type="dxa" w:w="100"/>
            </w:tcMar>
            <w:vAlign w:val="center"/>
          </w:tcPr>
          <w:p>
            <w:pPr>
              <w:spacing w:after="0"/>
            </w:pPr>
            <w:r>
              <w:rPr>
                <w:b w:val="false"/>
                <w:bCs w:val="false"/>
                <w:color w:val="222222"/>
                <w:sz w:val="20"/>
                <w:szCs w:val="20"/>
              </w:rPr>
              <w:t xml:space="preserve">Sistem menerapkan re-ranking terhadap kandidat dokumen hasil retrieval sebelum dikirim ke LLM.</w:t>
            </w:r>
          </w:p>
        </w:tc>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P0</w:t>
            </w:r>
          </w:p>
        </w:tc>
      </w:tr>
      <w:tr>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FR-RAG-04</w:t>
            </w:r>
          </w:p>
        </w:tc>
        <w:tc>
          <w:tcPr>
            <w:tcW w:type="dxa" w:w="63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Sistem menyertakan riwayat percakapan (conversation memory) sebagai konteks untuk menjaga koherensi multi-turn.</w:t>
            </w:r>
          </w:p>
        </w:tc>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P0</w:t>
            </w:r>
          </w:p>
        </w:tc>
      </w:tr>
      <w:tr>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FR-RAG-05</w:t>
            </w:r>
          </w:p>
        </w:tc>
        <w:tc>
          <w:tcPr>
            <w:tcW w:type="dxa" w:w="6360"/>
            <w:tcMar>
              <w:top w:type="dxa" w:w="80"/>
              <w:left w:type="dxa" w:w="100"/>
              <w:bottom w:type="dxa" w:w="80"/>
              <w:right w:type="dxa" w:w="100"/>
            </w:tcMar>
            <w:vAlign w:val="center"/>
          </w:tcPr>
          <w:p>
            <w:pPr>
              <w:spacing w:after="0"/>
            </w:pPr>
            <w:r>
              <w:rPr>
                <w:b w:val="false"/>
                <w:bCs w:val="false"/>
                <w:color w:val="222222"/>
                <w:sz w:val="20"/>
                <w:szCs w:val="20"/>
              </w:rPr>
              <w:t xml:space="preserve">Setiap jawaban bot menyertakan sitasi sumber (nama dokumen/link) yang dapat diklik pelanggan.</w:t>
            </w:r>
          </w:p>
        </w:tc>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P0</w:t>
            </w:r>
          </w:p>
        </w:tc>
      </w:tr>
      <w:tr>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FR-RAG-06</w:t>
            </w:r>
          </w:p>
        </w:tc>
        <w:tc>
          <w:tcPr>
            <w:tcW w:type="dxa" w:w="63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Sistem menghitung dan mengekspos confidence/grounding score untuk setiap jawaban, digunakan sebagai trigger eskalasi.</w:t>
            </w:r>
          </w:p>
        </w:tc>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P0</w:t>
            </w:r>
          </w:p>
        </w:tc>
      </w:tr>
      <w:tr>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FR-RAG-07</w:t>
            </w:r>
          </w:p>
        </w:tc>
        <w:tc>
          <w:tcPr>
            <w:tcW w:type="dxa" w:w="6360"/>
            <w:tcMar>
              <w:top w:type="dxa" w:w="80"/>
              <w:left w:type="dxa" w:w="100"/>
              <w:bottom w:type="dxa" w:w="80"/>
              <w:right w:type="dxa" w:w="100"/>
            </w:tcMar>
            <w:vAlign w:val="center"/>
          </w:tcPr>
          <w:p>
            <w:pPr>
              <w:spacing w:after="0"/>
            </w:pPr>
            <w:r>
              <w:rPr>
                <w:b w:val="false"/>
                <w:bCs w:val="false"/>
                <w:color w:val="222222"/>
                <w:sz w:val="20"/>
                <w:szCs w:val="20"/>
              </w:rPr>
              <w:t xml:space="preserve">Sistem menolak menjawab atau secara eksplisit menyatakan tidak tahu ketika tidak ada dokumen relevan ditemukan (anti-halusinasi), alih-alih mengarang jawaban.</w:t>
            </w:r>
          </w:p>
        </w:tc>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P0</w:t>
            </w:r>
          </w:p>
        </w:tc>
      </w:tr>
      <w:tr>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FR-RAG-08</w:t>
            </w:r>
          </w:p>
        </w:tc>
        <w:tc>
          <w:tcPr>
            <w:tcW w:type="dxa" w:w="63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Sistem mendukung streaming response untuk mengurangi perceived latency di sisi pelanggan.</w:t>
            </w:r>
          </w:p>
        </w:tc>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P1</w:t>
            </w:r>
          </w:p>
        </w:tc>
      </w:tr>
      <w:tr>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FR-RAG-09</w:t>
            </w:r>
          </w:p>
        </w:tc>
        <w:tc>
          <w:tcPr>
            <w:tcW w:type="dxa" w:w="6360"/>
            <w:tcMar>
              <w:top w:type="dxa" w:w="80"/>
              <w:left w:type="dxa" w:w="100"/>
              <w:bottom w:type="dxa" w:w="80"/>
              <w:right w:type="dxa" w:w="100"/>
            </w:tcMar>
            <w:vAlign w:val="center"/>
          </w:tcPr>
          <w:p>
            <w:pPr>
              <w:spacing w:after="0"/>
            </w:pPr>
            <w:r>
              <w:rPr>
                <w:b w:val="false"/>
                <w:bCs w:val="false"/>
                <w:color w:val="222222"/>
                <w:sz w:val="20"/>
                <w:szCs w:val="20"/>
              </w:rPr>
              <w:t xml:space="preserve">Sistem mendukung query rewriting/expansion untuk menangani pertanyaan ambigu atau menggunakan bahasa informal.</w:t>
            </w:r>
          </w:p>
        </w:tc>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P1</w:t>
            </w:r>
          </w:p>
        </w:tc>
      </w:tr>
      <w:tr>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FR-RAG-10</w:t>
            </w:r>
          </w:p>
        </w:tc>
        <w:tc>
          <w:tcPr>
            <w:tcW w:type="dxa" w:w="63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Sistem dapat memanggil tools/API eksternal (mis. cek status pesanan) ketika pertanyaan memerlukan data real-time di luar knowledge base statis.</w:t>
            </w:r>
          </w:p>
        </w:tc>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P1</w:t>
            </w:r>
          </w:p>
        </w:tc>
      </w:tr>
    </w:tbl>
    <w:p>
      <w:pPr>
        <w:spacing w:after="100"/>
      </w:pPr>
    </w:p>
    <w:p>
      <w:pPr>
        <w:pStyle w:val="Heading2"/>
        <w:spacing w:after="120" w:before="280"/>
      </w:pPr>
      <w:r>
        <w:rPr>
          <w:b/>
          <w:bCs/>
          <w:color w:val="2E74B5"/>
          <w:sz w:val="24"/>
          <w:szCs w:val="24"/>
        </w:rPr>
        <w:t xml:space="preserve">7.3 Modul Chat Interface &amp;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rPr>
          <w:tblHeader/>
        </w:trPr>
        <w:tc>
          <w:tcPr>
            <w:tcW w:type="dxa" w:w="1500"/>
            <w:shd w:fill="1F3864" w:color="auto" w:val="clear"/>
            <w:tcMar>
              <w:top w:type="dxa" w:w="80"/>
              <w:left w:type="dxa" w:w="100"/>
              <w:bottom w:type="dxa" w:w="80"/>
              <w:right w:type="dxa" w:w="100"/>
            </w:tcMar>
            <w:vAlign w:val="center"/>
          </w:tcPr>
          <w:p>
            <w:pPr>
              <w:spacing w:after="0"/>
            </w:pPr>
            <w:r>
              <w:rPr>
                <w:b/>
                <w:bCs/>
                <w:color w:val="FFFFFF"/>
                <w:sz w:val="20"/>
                <w:szCs w:val="20"/>
              </w:rPr>
              <w:t xml:space="preserve">ID</w:t>
            </w:r>
          </w:p>
        </w:tc>
        <w:tc>
          <w:tcPr>
            <w:tcW w:type="dxa" w:w="6360"/>
            <w:shd w:fill="1F3864" w:color="auto" w:val="clear"/>
            <w:tcMar>
              <w:top w:type="dxa" w:w="80"/>
              <w:left w:type="dxa" w:w="100"/>
              <w:bottom w:type="dxa" w:w="80"/>
              <w:right w:type="dxa" w:w="100"/>
            </w:tcMar>
            <w:vAlign w:val="center"/>
          </w:tcPr>
          <w:p>
            <w:pPr>
              <w:spacing w:after="0"/>
            </w:pPr>
            <w:r>
              <w:rPr>
                <w:b/>
                <w:bCs/>
                <w:color w:val="FFFFFF"/>
                <w:sz w:val="20"/>
                <w:szCs w:val="20"/>
              </w:rPr>
              <w:t xml:space="preserve">Requirement</w:t>
            </w:r>
          </w:p>
        </w:tc>
        <w:tc>
          <w:tcPr>
            <w:tcW w:type="dxa" w:w="1500"/>
            <w:shd w:fill="1F3864" w:color="auto" w:val="clear"/>
            <w:tcMar>
              <w:top w:type="dxa" w:w="80"/>
              <w:left w:type="dxa" w:w="100"/>
              <w:bottom w:type="dxa" w:w="80"/>
              <w:right w:type="dxa" w:w="100"/>
            </w:tcMar>
            <w:vAlign w:val="center"/>
          </w:tcPr>
          <w:p>
            <w:pPr>
              <w:spacing w:after="0"/>
            </w:pPr>
            <w:r>
              <w:rPr>
                <w:b/>
                <w:bCs/>
                <w:color w:val="FFFFFF"/>
                <w:sz w:val="20"/>
                <w:szCs w:val="20"/>
              </w:rPr>
              <w:t xml:space="preserve">Prioritas</w:t>
            </w:r>
          </w:p>
        </w:tc>
      </w:tr>
      <w:tr>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FR-CH-01</w:t>
            </w:r>
          </w:p>
        </w:tc>
        <w:tc>
          <w:tcPr>
            <w:tcW w:type="dxa" w:w="6360"/>
            <w:tcMar>
              <w:top w:type="dxa" w:w="80"/>
              <w:left w:type="dxa" w:w="100"/>
              <w:bottom w:type="dxa" w:w="80"/>
              <w:right w:type="dxa" w:w="100"/>
            </w:tcMar>
            <w:vAlign w:val="center"/>
          </w:tcPr>
          <w:p>
            <w:pPr>
              <w:spacing w:after="0"/>
            </w:pPr>
            <w:r>
              <w:rPr>
                <w:b w:val="false"/>
                <w:bCs w:val="false"/>
                <w:color w:val="222222"/>
                <w:sz w:val="20"/>
                <w:szCs w:val="20"/>
              </w:rPr>
              <w:t xml:space="preserve">Widget chat embeddable di website (JS SDK) dan mobile app (iOS/Android SDK).</w:t>
            </w:r>
          </w:p>
        </w:tc>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P0</w:t>
            </w:r>
          </w:p>
        </w:tc>
      </w:tr>
      <w:tr>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FR-CH-02</w:t>
            </w:r>
          </w:p>
        </w:tc>
        <w:tc>
          <w:tcPr>
            <w:tcW w:type="dxa" w:w="63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Antarmuka chat mendukung rich response: teks berformat, tautan, gambar, tombol quick-reply.</w:t>
            </w:r>
          </w:p>
        </w:tc>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P0</w:t>
            </w:r>
          </w:p>
        </w:tc>
      </w:tr>
      <w:tr>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FR-CH-03</w:t>
            </w:r>
          </w:p>
        </w:tc>
        <w:tc>
          <w:tcPr>
            <w:tcW w:type="dxa" w:w="6360"/>
            <w:tcMar>
              <w:top w:type="dxa" w:w="80"/>
              <w:left w:type="dxa" w:w="100"/>
              <w:bottom w:type="dxa" w:w="80"/>
              <w:right w:type="dxa" w:w="100"/>
            </w:tcMar>
            <w:vAlign w:val="center"/>
          </w:tcPr>
          <w:p>
            <w:pPr>
              <w:spacing w:after="0"/>
            </w:pPr>
            <w:r>
              <w:rPr>
                <w:b w:val="false"/>
                <w:bCs w:val="false"/>
                <w:color w:val="222222"/>
                <w:sz w:val="20"/>
                <w:szCs w:val="20"/>
              </w:rPr>
              <w:t xml:space="preserve">Pelanggan dapat memberi feedback (thumbs up/down atau rating) pada setiap jawaban bot.</w:t>
            </w:r>
          </w:p>
        </w:tc>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P0</w:t>
            </w:r>
          </w:p>
        </w:tc>
      </w:tr>
      <w:tr>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FR-CH-04</w:t>
            </w:r>
          </w:p>
        </w:tc>
        <w:tc>
          <w:tcPr>
            <w:tcW w:type="dxa" w:w="63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Pelanggan dapat secara eksplisit meminta berbicara dengan agent manusia kapan saja.</w:t>
            </w:r>
          </w:p>
        </w:tc>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P0</w:t>
            </w:r>
          </w:p>
        </w:tc>
      </w:tr>
      <w:tr>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FR-CH-05</w:t>
            </w:r>
          </w:p>
        </w:tc>
        <w:tc>
          <w:tcPr>
            <w:tcW w:type="dxa" w:w="6360"/>
            <w:tcMar>
              <w:top w:type="dxa" w:w="80"/>
              <w:left w:type="dxa" w:w="100"/>
              <w:bottom w:type="dxa" w:w="80"/>
              <w:right w:type="dxa" w:w="100"/>
            </w:tcMar>
            <w:vAlign w:val="center"/>
          </w:tcPr>
          <w:p>
            <w:pPr>
              <w:spacing w:after="0"/>
            </w:pPr>
            <w:r>
              <w:rPr>
                <w:b w:val="false"/>
                <w:bCs w:val="false"/>
                <w:color w:val="222222"/>
                <w:sz w:val="20"/>
                <w:szCs w:val="20"/>
              </w:rPr>
              <w:t xml:space="preserve">Sistem mendeteksi bahasa input pelanggan secara otomatis dan merespons dalam bahasa yang sama.</w:t>
            </w:r>
          </w:p>
        </w:tc>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P1</w:t>
            </w:r>
          </w:p>
        </w:tc>
      </w:tr>
      <w:tr>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FR-CH-06</w:t>
            </w:r>
          </w:p>
        </w:tc>
        <w:tc>
          <w:tcPr>
            <w:tcW w:type="dxa" w:w="63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Sistem mendukung integrasi channel tambahan: WhatsApp Business API, email.</w:t>
            </w:r>
          </w:p>
        </w:tc>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P2</w:t>
            </w:r>
          </w:p>
        </w:tc>
      </w:tr>
      <w:tr>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FR-CH-07</w:t>
            </w:r>
          </w:p>
        </w:tc>
        <w:tc>
          <w:tcPr>
            <w:tcW w:type="dxa" w:w="6360"/>
            <w:tcMar>
              <w:top w:type="dxa" w:w="80"/>
              <w:left w:type="dxa" w:w="100"/>
              <w:bottom w:type="dxa" w:w="80"/>
              <w:right w:type="dxa" w:w="100"/>
            </w:tcMar>
            <w:vAlign w:val="center"/>
          </w:tcPr>
          <w:p>
            <w:pPr>
              <w:spacing w:after="0"/>
            </w:pPr>
            <w:r>
              <w:rPr>
                <w:b w:val="false"/>
                <w:bCs w:val="false"/>
                <w:color w:val="222222"/>
                <w:sz w:val="20"/>
                <w:szCs w:val="20"/>
              </w:rPr>
              <w:t xml:space="preserve">Riwayat percakapan pelanggan tersimpan dan dapat diakses kembali pada sesi berikutnya (bila login).</w:t>
            </w:r>
          </w:p>
        </w:tc>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P1</w:t>
            </w:r>
          </w:p>
        </w:tc>
      </w:tr>
    </w:tbl>
    <w:p>
      <w:pPr>
        <w:spacing w:after="100"/>
      </w:pPr>
    </w:p>
    <w:p>
      <w:pPr>
        <w:pStyle w:val="Heading2"/>
        <w:spacing w:after="120" w:before="280"/>
      </w:pPr>
      <w:r>
        <w:rPr>
          <w:b/>
          <w:bCs/>
          <w:color w:val="2E74B5"/>
          <w:sz w:val="24"/>
          <w:szCs w:val="24"/>
        </w:rPr>
        <w:t xml:space="preserve">7.4 Modul Human Handoff / Eskalasi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rPr>
          <w:tblHeader/>
        </w:trPr>
        <w:tc>
          <w:tcPr>
            <w:tcW w:type="dxa" w:w="1500"/>
            <w:shd w:fill="1F3864" w:color="auto" w:val="clear"/>
            <w:tcMar>
              <w:top w:type="dxa" w:w="80"/>
              <w:left w:type="dxa" w:w="100"/>
              <w:bottom w:type="dxa" w:w="80"/>
              <w:right w:type="dxa" w:w="100"/>
            </w:tcMar>
            <w:vAlign w:val="center"/>
          </w:tcPr>
          <w:p>
            <w:pPr>
              <w:spacing w:after="0"/>
            </w:pPr>
            <w:r>
              <w:rPr>
                <w:b/>
                <w:bCs/>
                <w:color w:val="FFFFFF"/>
                <w:sz w:val="20"/>
                <w:szCs w:val="20"/>
              </w:rPr>
              <w:t xml:space="preserve">ID</w:t>
            </w:r>
          </w:p>
        </w:tc>
        <w:tc>
          <w:tcPr>
            <w:tcW w:type="dxa" w:w="6360"/>
            <w:shd w:fill="1F3864" w:color="auto" w:val="clear"/>
            <w:tcMar>
              <w:top w:type="dxa" w:w="80"/>
              <w:left w:type="dxa" w:w="100"/>
              <w:bottom w:type="dxa" w:w="80"/>
              <w:right w:type="dxa" w:w="100"/>
            </w:tcMar>
            <w:vAlign w:val="center"/>
          </w:tcPr>
          <w:p>
            <w:pPr>
              <w:spacing w:after="0"/>
            </w:pPr>
            <w:r>
              <w:rPr>
                <w:b/>
                <w:bCs/>
                <w:color w:val="FFFFFF"/>
                <w:sz w:val="20"/>
                <w:szCs w:val="20"/>
              </w:rPr>
              <w:t xml:space="preserve">Requirement</w:t>
            </w:r>
          </w:p>
        </w:tc>
        <w:tc>
          <w:tcPr>
            <w:tcW w:type="dxa" w:w="1500"/>
            <w:shd w:fill="1F3864" w:color="auto" w:val="clear"/>
            <w:tcMar>
              <w:top w:type="dxa" w:w="80"/>
              <w:left w:type="dxa" w:w="100"/>
              <w:bottom w:type="dxa" w:w="80"/>
              <w:right w:type="dxa" w:w="100"/>
            </w:tcMar>
            <w:vAlign w:val="center"/>
          </w:tcPr>
          <w:p>
            <w:pPr>
              <w:spacing w:after="0"/>
            </w:pPr>
            <w:r>
              <w:rPr>
                <w:b/>
                <w:bCs/>
                <w:color w:val="FFFFFF"/>
                <w:sz w:val="20"/>
                <w:szCs w:val="20"/>
              </w:rPr>
              <w:t xml:space="preserve">Prioritas</w:t>
            </w:r>
          </w:p>
        </w:tc>
      </w:tr>
      <w:tr>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FR-HO-01</w:t>
            </w:r>
          </w:p>
        </w:tc>
        <w:tc>
          <w:tcPr>
            <w:tcW w:type="dxa" w:w="6360"/>
            <w:tcMar>
              <w:top w:type="dxa" w:w="80"/>
              <w:left w:type="dxa" w:w="100"/>
              <w:bottom w:type="dxa" w:w="80"/>
              <w:right w:type="dxa" w:w="100"/>
            </w:tcMar>
            <w:vAlign w:val="center"/>
          </w:tcPr>
          <w:p>
            <w:pPr>
              <w:spacing w:after="0"/>
            </w:pPr>
            <w:r>
              <w:rPr>
                <w:b w:val="false"/>
                <w:bCs w:val="false"/>
                <w:color w:val="222222"/>
                <w:sz w:val="20"/>
                <w:szCs w:val="20"/>
              </w:rPr>
              <w:t xml:space="preserve">Sistem mengeskalasi percakapan ke agent manusia berdasarkan aturan: confidence rendah, permintaan eksplisit, topik sensitif/terlarang, atau jumlah percobaan gagal.</w:t>
            </w:r>
          </w:p>
        </w:tc>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P0</w:t>
            </w:r>
          </w:p>
        </w:tc>
      </w:tr>
      <w:tr>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FR-HO-02</w:t>
            </w:r>
          </w:p>
        </w:tc>
        <w:tc>
          <w:tcPr>
            <w:tcW w:type="dxa" w:w="63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Saat eskalasi, agent menerima ringkasan otomatis percakapan beserta riwayat penuh dan dokumen yang sudah dicoba diambil.</w:t>
            </w:r>
          </w:p>
        </w:tc>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P0</w:t>
            </w:r>
          </w:p>
        </w:tc>
      </w:tr>
      <w:tr>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FR-HO-03</w:t>
            </w:r>
          </w:p>
        </w:tc>
        <w:tc>
          <w:tcPr>
            <w:tcW w:type="dxa" w:w="6360"/>
            <w:tcMar>
              <w:top w:type="dxa" w:w="80"/>
              <w:left w:type="dxa" w:w="100"/>
              <w:bottom w:type="dxa" w:w="80"/>
              <w:right w:type="dxa" w:w="100"/>
            </w:tcMar>
            <w:vAlign w:val="center"/>
          </w:tcPr>
          <w:p>
            <w:pPr>
              <w:spacing w:after="0"/>
            </w:pPr>
            <w:r>
              <w:rPr>
                <w:b w:val="false"/>
                <w:bCs w:val="false"/>
                <w:color w:val="222222"/>
                <w:sz w:val="20"/>
                <w:szCs w:val="20"/>
              </w:rPr>
              <w:t xml:space="preserve">Sistem terintegrasi dengan platform helpdesk/live-chat existing (mis. Zendesk, Freshdesk, Intercom) untuk routing tiket.</w:t>
            </w:r>
          </w:p>
        </w:tc>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P0</w:t>
            </w:r>
          </w:p>
        </w:tc>
      </w:tr>
      <w:tr>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FR-HO-04</w:t>
            </w:r>
          </w:p>
        </w:tc>
        <w:tc>
          <w:tcPr>
            <w:tcW w:type="dxa" w:w="63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Sistem menampilkan estimasi waktu tunggu ke pelanggan saat menunggu agent.</w:t>
            </w:r>
          </w:p>
        </w:tc>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P1</w:t>
            </w:r>
          </w:p>
        </w:tc>
      </w:tr>
      <w:tr>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FR-HO-05</w:t>
            </w:r>
          </w:p>
        </w:tc>
        <w:tc>
          <w:tcPr>
            <w:tcW w:type="dxa" w:w="6360"/>
            <w:tcMar>
              <w:top w:type="dxa" w:w="80"/>
              <w:left w:type="dxa" w:w="100"/>
              <w:bottom w:type="dxa" w:w="80"/>
              <w:right w:type="dxa" w:w="100"/>
            </w:tcMar>
            <w:vAlign w:val="center"/>
          </w:tcPr>
          <w:p>
            <w:pPr>
              <w:spacing w:after="0"/>
            </w:pPr>
            <w:r>
              <w:rPr>
                <w:b w:val="false"/>
                <w:bCs w:val="false"/>
                <w:color w:val="222222"/>
                <w:sz w:val="20"/>
                <w:szCs w:val="20"/>
              </w:rPr>
              <w:t xml:space="preserve">Agent dapat memberi label/feedback pada percakapan yang dieskalasi untuk perbaikan model &amp; knowledge base (RLHF loop sederhana).</w:t>
            </w:r>
          </w:p>
        </w:tc>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P1</w:t>
            </w:r>
          </w:p>
        </w:tc>
      </w:tr>
    </w:tbl>
    <w:p>
      <w:pPr>
        <w:spacing w:after="100"/>
      </w:pPr>
    </w:p>
    <w:p>
      <w:pPr>
        <w:pStyle w:val="Heading2"/>
        <w:spacing w:after="120" w:before="280"/>
      </w:pPr>
      <w:r>
        <w:rPr>
          <w:b/>
          <w:bCs/>
          <w:color w:val="2E74B5"/>
          <w:sz w:val="24"/>
          <w:szCs w:val="24"/>
        </w:rPr>
        <w:t xml:space="preserve">7.5 Modul Guardrails &amp;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rPr>
          <w:tblHeader/>
        </w:trPr>
        <w:tc>
          <w:tcPr>
            <w:tcW w:type="dxa" w:w="1500"/>
            <w:shd w:fill="1F3864" w:color="auto" w:val="clear"/>
            <w:tcMar>
              <w:top w:type="dxa" w:w="80"/>
              <w:left w:type="dxa" w:w="100"/>
              <w:bottom w:type="dxa" w:w="80"/>
              <w:right w:type="dxa" w:w="100"/>
            </w:tcMar>
            <w:vAlign w:val="center"/>
          </w:tcPr>
          <w:p>
            <w:pPr>
              <w:spacing w:after="0"/>
            </w:pPr>
            <w:r>
              <w:rPr>
                <w:b/>
                <w:bCs/>
                <w:color w:val="FFFFFF"/>
                <w:sz w:val="20"/>
                <w:szCs w:val="20"/>
              </w:rPr>
              <w:t xml:space="preserve">ID</w:t>
            </w:r>
          </w:p>
        </w:tc>
        <w:tc>
          <w:tcPr>
            <w:tcW w:type="dxa" w:w="6360"/>
            <w:shd w:fill="1F3864" w:color="auto" w:val="clear"/>
            <w:tcMar>
              <w:top w:type="dxa" w:w="80"/>
              <w:left w:type="dxa" w:w="100"/>
              <w:bottom w:type="dxa" w:w="80"/>
              <w:right w:type="dxa" w:w="100"/>
            </w:tcMar>
            <w:vAlign w:val="center"/>
          </w:tcPr>
          <w:p>
            <w:pPr>
              <w:spacing w:after="0"/>
            </w:pPr>
            <w:r>
              <w:rPr>
                <w:b/>
                <w:bCs/>
                <w:color w:val="FFFFFF"/>
                <w:sz w:val="20"/>
                <w:szCs w:val="20"/>
              </w:rPr>
              <w:t xml:space="preserve">Requirement</w:t>
            </w:r>
          </w:p>
        </w:tc>
        <w:tc>
          <w:tcPr>
            <w:tcW w:type="dxa" w:w="1500"/>
            <w:shd w:fill="1F3864" w:color="auto" w:val="clear"/>
            <w:tcMar>
              <w:top w:type="dxa" w:w="80"/>
              <w:left w:type="dxa" w:w="100"/>
              <w:bottom w:type="dxa" w:w="80"/>
              <w:right w:type="dxa" w:w="100"/>
            </w:tcMar>
            <w:vAlign w:val="center"/>
          </w:tcPr>
          <w:p>
            <w:pPr>
              <w:spacing w:after="0"/>
            </w:pPr>
            <w:r>
              <w:rPr>
                <w:b/>
                <w:bCs/>
                <w:color w:val="FFFFFF"/>
                <w:sz w:val="20"/>
                <w:szCs w:val="20"/>
              </w:rPr>
              <w:t xml:space="preserve">Prioritas</w:t>
            </w:r>
          </w:p>
        </w:tc>
      </w:tr>
      <w:tr>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FR-GR-01</w:t>
            </w:r>
          </w:p>
        </w:tc>
        <w:tc>
          <w:tcPr>
            <w:tcW w:type="dxa" w:w="6360"/>
            <w:tcMar>
              <w:top w:type="dxa" w:w="80"/>
              <w:left w:type="dxa" w:w="100"/>
              <w:bottom w:type="dxa" w:w="80"/>
              <w:right w:type="dxa" w:w="100"/>
            </w:tcMar>
            <w:vAlign w:val="center"/>
          </w:tcPr>
          <w:p>
            <w:pPr>
              <w:spacing w:after="0"/>
            </w:pPr>
            <w:r>
              <w:rPr>
                <w:b w:val="false"/>
                <w:bCs w:val="false"/>
                <w:color w:val="222222"/>
                <w:sz w:val="20"/>
                <w:szCs w:val="20"/>
              </w:rPr>
              <w:t xml:space="preserve">Sistem mendeteksi dan mem-filter/redact informasi PII (nomor kartu, KTP, password) baik dari input maupun output.</w:t>
            </w:r>
          </w:p>
        </w:tc>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P0</w:t>
            </w:r>
          </w:p>
        </w:tc>
      </w:tr>
      <w:tr>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FR-GR-02</w:t>
            </w:r>
          </w:p>
        </w:tc>
        <w:tc>
          <w:tcPr>
            <w:tcW w:type="dxa" w:w="63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Sistem menolak menjawab topik di luar cakupan yang diizinkan (mis. nasihat hukum/medis, kompetitor) sesuai policy yang dikonfigurasi.</w:t>
            </w:r>
          </w:p>
        </w:tc>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P0</w:t>
            </w:r>
          </w:p>
        </w:tc>
      </w:tr>
      <w:tr>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FR-GR-03</w:t>
            </w:r>
          </w:p>
        </w:tc>
        <w:tc>
          <w:tcPr>
            <w:tcW w:type="dxa" w:w="6360"/>
            <w:tcMar>
              <w:top w:type="dxa" w:w="80"/>
              <w:left w:type="dxa" w:w="100"/>
              <w:bottom w:type="dxa" w:w="80"/>
              <w:right w:type="dxa" w:w="100"/>
            </w:tcMar>
            <w:vAlign w:val="center"/>
          </w:tcPr>
          <w:p>
            <w:pPr>
              <w:spacing w:after="0"/>
            </w:pPr>
            <w:r>
              <w:rPr>
                <w:b w:val="false"/>
                <w:bCs w:val="false"/>
                <w:color w:val="222222"/>
                <w:sz w:val="20"/>
                <w:szCs w:val="20"/>
              </w:rPr>
              <w:t xml:space="preserve">Sistem mendeteksi upaya prompt injection dari input pelanggan dan mencegah kebocoran system prompt atau data internal.</w:t>
            </w:r>
          </w:p>
        </w:tc>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P0</w:t>
            </w:r>
          </w:p>
        </w:tc>
      </w:tr>
      <w:tr>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FR-GR-04</w:t>
            </w:r>
          </w:p>
        </w:tc>
        <w:tc>
          <w:tcPr>
            <w:tcW w:type="dxa" w:w="63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Sistem membatasi rate &amp; panjang percakapan untuk mencegah abuse (spam, DoS terhadap LLM backend).</w:t>
            </w:r>
          </w:p>
        </w:tc>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P1</w:t>
            </w:r>
          </w:p>
        </w:tc>
      </w:tr>
      <w:tr>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FR-GR-05</w:t>
            </w:r>
          </w:p>
        </w:tc>
        <w:tc>
          <w:tcPr>
            <w:tcW w:type="dxa" w:w="6360"/>
            <w:tcMar>
              <w:top w:type="dxa" w:w="80"/>
              <w:left w:type="dxa" w:w="100"/>
              <w:bottom w:type="dxa" w:w="80"/>
              <w:right w:type="dxa" w:w="100"/>
            </w:tcMar>
            <w:vAlign w:val="center"/>
          </w:tcPr>
          <w:p>
            <w:pPr>
              <w:spacing w:after="0"/>
            </w:pPr>
            <w:r>
              <w:rPr>
                <w:b w:val="false"/>
                <w:bCs w:val="false"/>
                <w:color w:val="222222"/>
                <w:sz w:val="20"/>
                <w:szCs w:val="20"/>
              </w:rPr>
              <w:t xml:space="preserve">Sistem melakukan content moderation terhadap output (toxic, tidak pantas) sebelum ditampilkan ke pelanggan.</w:t>
            </w:r>
          </w:p>
        </w:tc>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P0</w:t>
            </w:r>
          </w:p>
        </w:tc>
      </w:tr>
      <w:tr>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FR-GR-06</w:t>
            </w:r>
          </w:p>
        </w:tc>
        <w:tc>
          <w:tcPr>
            <w:tcW w:type="dxa" w:w="63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Semua jawaban yang berpotensi berdampak finansial/legal ditandai untuk review, atau otomatis dieskalasi.</w:t>
            </w:r>
          </w:p>
        </w:tc>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P1</w:t>
            </w:r>
          </w:p>
        </w:tc>
      </w:tr>
    </w:tbl>
    <w:p>
      <w:pPr>
        <w:spacing w:after="100"/>
      </w:pPr>
    </w:p>
    <w:p>
      <w:pPr>
        <w:pStyle w:val="Heading2"/>
        <w:spacing w:after="120" w:before="280"/>
      </w:pPr>
      <w:r>
        <w:rPr>
          <w:b/>
          <w:bCs/>
          <w:color w:val="2E74B5"/>
          <w:sz w:val="24"/>
          <w:szCs w:val="24"/>
        </w:rPr>
        <w:t xml:space="preserve">7.6 Modul Analytics &amp;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rPr>
          <w:tblHeader/>
        </w:trPr>
        <w:tc>
          <w:tcPr>
            <w:tcW w:type="dxa" w:w="1500"/>
            <w:shd w:fill="1F3864" w:color="auto" w:val="clear"/>
            <w:tcMar>
              <w:top w:type="dxa" w:w="80"/>
              <w:left w:type="dxa" w:w="100"/>
              <w:bottom w:type="dxa" w:w="80"/>
              <w:right w:type="dxa" w:w="100"/>
            </w:tcMar>
            <w:vAlign w:val="center"/>
          </w:tcPr>
          <w:p>
            <w:pPr>
              <w:spacing w:after="0"/>
            </w:pPr>
            <w:r>
              <w:rPr>
                <w:b/>
                <w:bCs/>
                <w:color w:val="FFFFFF"/>
                <w:sz w:val="20"/>
                <w:szCs w:val="20"/>
              </w:rPr>
              <w:t xml:space="preserve">ID</w:t>
            </w:r>
          </w:p>
        </w:tc>
        <w:tc>
          <w:tcPr>
            <w:tcW w:type="dxa" w:w="6360"/>
            <w:shd w:fill="1F3864" w:color="auto" w:val="clear"/>
            <w:tcMar>
              <w:top w:type="dxa" w:w="80"/>
              <w:left w:type="dxa" w:w="100"/>
              <w:bottom w:type="dxa" w:w="80"/>
              <w:right w:type="dxa" w:w="100"/>
            </w:tcMar>
            <w:vAlign w:val="center"/>
          </w:tcPr>
          <w:p>
            <w:pPr>
              <w:spacing w:after="0"/>
            </w:pPr>
            <w:r>
              <w:rPr>
                <w:b/>
                <w:bCs/>
                <w:color w:val="FFFFFF"/>
                <w:sz w:val="20"/>
                <w:szCs w:val="20"/>
              </w:rPr>
              <w:t xml:space="preserve">Requirement</w:t>
            </w:r>
          </w:p>
        </w:tc>
        <w:tc>
          <w:tcPr>
            <w:tcW w:type="dxa" w:w="1500"/>
            <w:shd w:fill="1F3864" w:color="auto" w:val="clear"/>
            <w:tcMar>
              <w:top w:type="dxa" w:w="80"/>
              <w:left w:type="dxa" w:w="100"/>
              <w:bottom w:type="dxa" w:w="80"/>
              <w:right w:type="dxa" w:w="100"/>
            </w:tcMar>
            <w:vAlign w:val="center"/>
          </w:tcPr>
          <w:p>
            <w:pPr>
              <w:spacing w:after="0"/>
            </w:pPr>
            <w:r>
              <w:rPr>
                <w:b/>
                <w:bCs/>
                <w:color w:val="FFFFFF"/>
                <w:sz w:val="20"/>
                <w:szCs w:val="20"/>
              </w:rPr>
              <w:t xml:space="preserve">Prioritas</w:t>
            </w:r>
          </w:p>
        </w:tc>
      </w:tr>
      <w:tr>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FR-AN-01</w:t>
            </w:r>
          </w:p>
        </w:tc>
        <w:tc>
          <w:tcPr>
            <w:tcW w:type="dxa" w:w="6360"/>
            <w:tcMar>
              <w:top w:type="dxa" w:w="80"/>
              <w:left w:type="dxa" w:w="100"/>
              <w:bottom w:type="dxa" w:w="80"/>
              <w:right w:type="dxa" w:w="100"/>
            </w:tcMar>
            <w:vAlign w:val="center"/>
          </w:tcPr>
          <w:p>
            <w:pPr>
              <w:spacing w:after="0"/>
            </w:pPr>
            <w:r>
              <w:rPr>
                <w:b w:val="false"/>
                <w:bCs w:val="false"/>
                <w:color w:val="222222"/>
                <w:sz w:val="20"/>
                <w:szCs w:val="20"/>
              </w:rPr>
              <w:t xml:space="preserve">Dashboard menampilkan volume percakapan, containment rate, CSAT, dan average handling time secara real-time &amp; historis.</w:t>
            </w:r>
          </w:p>
        </w:tc>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P0</w:t>
            </w:r>
          </w:p>
        </w:tc>
      </w:tr>
      <w:tr>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FR-AN-02</w:t>
            </w:r>
          </w:p>
        </w:tc>
        <w:tc>
          <w:tcPr>
            <w:tcW w:type="dxa" w:w="63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Sistem mengidentifikasi topik/pertanyaan dengan tingkat kegagalan tinggi (knowledge gap report).</w:t>
            </w:r>
          </w:p>
        </w:tc>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P0</w:t>
            </w:r>
          </w:p>
        </w:tc>
      </w:tr>
      <w:tr>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FR-AN-03</w:t>
            </w:r>
          </w:p>
        </w:tc>
        <w:tc>
          <w:tcPr>
            <w:tcW w:type="dxa" w:w="6360"/>
            <w:tcMar>
              <w:top w:type="dxa" w:w="80"/>
              <w:left w:type="dxa" w:w="100"/>
              <w:bottom w:type="dxa" w:w="80"/>
              <w:right w:type="dxa" w:w="100"/>
            </w:tcMar>
            <w:vAlign w:val="center"/>
          </w:tcPr>
          <w:p>
            <w:pPr>
              <w:spacing w:after="0"/>
            </w:pPr>
            <w:r>
              <w:rPr>
                <w:b w:val="false"/>
                <w:bCs w:val="false"/>
                <w:color w:val="222222"/>
                <w:sz w:val="20"/>
                <w:szCs w:val="20"/>
              </w:rPr>
              <w:t xml:space="preserve">Sistem menyediakan search &amp; replay transkrip percakapan untuk QA dan investigasi.</w:t>
            </w:r>
          </w:p>
        </w:tc>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P0</w:t>
            </w:r>
          </w:p>
        </w:tc>
      </w:tr>
      <w:tr>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FR-AN-04</w:t>
            </w:r>
          </w:p>
        </w:tc>
        <w:tc>
          <w:tcPr>
            <w:tcW w:type="dxa" w:w="63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Sistem mengekspor laporan dalam format CSV/PDF dan mendukung integrasi BI (mis. koneksi ke data warehouse).</w:t>
            </w:r>
          </w:p>
        </w:tc>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P1</w:t>
            </w:r>
          </w:p>
        </w:tc>
      </w:tr>
      <w:tr>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FR-AN-05</w:t>
            </w:r>
          </w:p>
        </w:tc>
        <w:tc>
          <w:tcPr>
            <w:tcW w:type="dxa" w:w="6360"/>
            <w:tcMar>
              <w:top w:type="dxa" w:w="80"/>
              <w:left w:type="dxa" w:w="100"/>
              <w:bottom w:type="dxa" w:w="80"/>
              <w:right w:type="dxa" w:w="100"/>
            </w:tcMar>
            <w:vAlign w:val="center"/>
          </w:tcPr>
          <w:p>
            <w:pPr>
              <w:spacing w:after="0"/>
            </w:pPr>
            <w:r>
              <w:rPr>
                <w:b w:val="false"/>
                <w:bCs w:val="false"/>
                <w:color w:val="222222"/>
                <w:sz w:val="20"/>
                <w:szCs w:val="20"/>
              </w:rPr>
              <w:t xml:space="preserve">Dashboard menampilkan metrik performa retrieval (recall/precision proxy, latency per tahap pipeline).</w:t>
            </w:r>
          </w:p>
        </w:tc>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P1</w:t>
            </w:r>
          </w:p>
        </w:tc>
      </w:tr>
    </w:tbl>
    <w:p>
      <w:pPr>
        <w:spacing w:after="100"/>
      </w:pPr>
    </w:p>
    <w:p>
      <w:pPr>
        <w:pStyle w:val="Heading2"/>
        <w:spacing w:after="120" w:before="280"/>
      </w:pPr>
      <w:r>
        <w:rPr>
          <w:b/>
          <w:bCs/>
          <w:color w:val="2E74B5"/>
          <w:sz w:val="24"/>
          <w:szCs w:val="24"/>
        </w:rPr>
        <w:t xml:space="preserve">7.7 Modul Administrasi &amp; Konfigurasi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rPr>
          <w:tblHeader/>
        </w:trPr>
        <w:tc>
          <w:tcPr>
            <w:tcW w:type="dxa" w:w="1500"/>
            <w:shd w:fill="1F3864" w:color="auto" w:val="clear"/>
            <w:tcMar>
              <w:top w:type="dxa" w:w="80"/>
              <w:left w:type="dxa" w:w="100"/>
              <w:bottom w:type="dxa" w:w="80"/>
              <w:right w:type="dxa" w:w="100"/>
            </w:tcMar>
            <w:vAlign w:val="center"/>
          </w:tcPr>
          <w:p>
            <w:pPr>
              <w:spacing w:after="0"/>
            </w:pPr>
            <w:r>
              <w:rPr>
                <w:b/>
                <w:bCs/>
                <w:color w:val="FFFFFF"/>
                <w:sz w:val="20"/>
                <w:szCs w:val="20"/>
              </w:rPr>
              <w:t xml:space="preserve">ID</w:t>
            </w:r>
          </w:p>
        </w:tc>
        <w:tc>
          <w:tcPr>
            <w:tcW w:type="dxa" w:w="6360"/>
            <w:shd w:fill="1F3864" w:color="auto" w:val="clear"/>
            <w:tcMar>
              <w:top w:type="dxa" w:w="80"/>
              <w:left w:type="dxa" w:w="100"/>
              <w:bottom w:type="dxa" w:w="80"/>
              <w:right w:type="dxa" w:w="100"/>
            </w:tcMar>
            <w:vAlign w:val="center"/>
          </w:tcPr>
          <w:p>
            <w:pPr>
              <w:spacing w:after="0"/>
            </w:pPr>
            <w:r>
              <w:rPr>
                <w:b/>
                <w:bCs/>
                <w:color w:val="FFFFFF"/>
                <w:sz w:val="20"/>
                <w:szCs w:val="20"/>
              </w:rPr>
              <w:t xml:space="preserve">Requirement</w:t>
            </w:r>
          </w:p>
        </w:tc>
        <w:tc>
          <w:tcPr>
            <w:tcW w:type="dxa" w:w="1500"/>
            <w:shd w:fill="1F3864" w:color="auto" w:val="clear"/>
            <w:tcMar>
              <w:top w:type="dxa" w:w="80"/>
              <w:left w:type="dxa" w:w="100"/>
              <w:bottom w:type="dxa" w:w="80"/>
              <w:right w:type="dxa" w:w="100"/>
            </w:tcMar>
            <w:vAlign w:val="center"/>
          </w:tcPr>
          <w:p>
            <w:pPr>
              <w:spacing w:after="0"/>
            </w:pPr>
            <w:r>
              <w:rPr>
                <w:b/>
                <w:bCs/>
                <w:color w:val="FFFFFF"/>
                <w:sz w:val="20"/>
                <w:szCs w:val="20"/>
              </w:rPr>
              <w:t xml:space="preserve">Prioritas</w:t>
            </w:r>
          </w:p>
        </w:tc>
      </w:tr>
      <w:tr>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FR-AD-01</w:t>
            </w:r>
          </w:p>
        </w:tc>
        <w:tc>
          <w:tcPr>
            <w:tcW w:type="dxa" w:w="6360"/>
            <w:tcMar>
              <w:top w:type="dxa" w:w="80"/>
              <w:left w:type="dxa" w:w="100"/>
              <w:bottom w:type="dxa" w:w="80"/>
              <w:right w:type="dxa" w:w="100"/>
            </w:tcMar>
            <w:vAlign w:val="center"/>
          </w:tcPr>
          <w:p>
            <w:pPr>
              <w:spacing w:after="0"/>
            </w:pPr>
            <w:r>
              <w:rPr>
                <w:b w:val="false"/>
                <w:bCs w:val="false"/>
                <w:color w:val="222222"/>
                <w:sz w:val="20"/>
                <w:szCs w:val="20"/>
              </w:rPr>
              <w:t xml:space="preserve">Sistem mendukung Role-Based Access Control (RBAC) dengan minimal role: Admin, Knowledge Manager, Agent, Viewer/Analyst.</w:t>
            </w:r>
          </w:p>
        </w:tc>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P0</w:t>
            </w:r>
          </w:p>
        </w:tc>
      </w:tr>
      <w:tr>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FR-AD-02</w:t>
            </w:r>
          </w:p>
        </w:tc>
        <w:tc>
          <w:tcPr>
            <w:tcW w:type="dxa" w:w="63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Sistem terintegrasi dengan SSO perusahaan (SAML/OIDC) untuk pengguna internal.</w:t>
            </w:r>
          </w:p>
        </w:tc>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P0</w:t>
            </w:r>
          </w:p>
        </w:tc>
      </w:tr>
      <w:tr>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FR-AD-03</w:t>
            </w:r>
          </w:p>
        </w:tc>
        <w:tc>
          <w:tcPr>
            <w:tcW w:type="dxa" w:w="6360"/>
            <w:tcMar>
              <w:top w:type="dxa" w:w="80"/>
              <w:left w:type="dxa" w:w="100"/>
              <w:bottom w:type="dxa" w:w="80"/>
              <w:right w:type="dxa" w:w="100"/>
            </w:tcMar>
            <w:vAlign w:val="center"/>
          </w:tcPr>
          <w:p>
            <w:pPr>
              <w:spacing w:after="0"/>
            </w:pPr>
            <w:r>
              <w:rPr>
                <w:b w:val="false"/>
                <w:bCs w:val="false"/>
                <w:color w:val="222222"/>
                <w:sz w:val="20"/>
                <w:szCs w:val="20"/>
              </w:rPr>
              <w:t xml:space="preserve">Admin dapat mengkonfigurasi prompt/persona bot, batas topik, dan aturan eskalasi tanpa perlu deploy ulang kode.</w:t>
            </w:r>
          </w:p>
        </w:tc>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P0</w:t>
            </w:r>
          </w:p>
        </w:tc>
      </w:tr>
      <w:tr>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FR-AD-04</w:t>
            </w:r>
          </w:p>
        </w:tc>
        <w:tc>
          <w:tcPr>
            <w:tcW w:type="dxa" w:w="63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Sistem mencatat audit log untuk semua aksi administratif dan perubahan konfigurasi.</w:t>
            </w:r>
          </w:p>
        </w:tc>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P0</w:t>
            </w:r>
          </w:p>
        </w:tc>
      </w:tr>
      <w:tr>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FR-AD-05</w:t>
            </w:r>
          </w:p>
        </w:tc>
        <w:tc>
          <w:tcPr>
            <w:tcW w:type="dxa" w:w="6360"/>
            <w:tcMar>
              <w:top w:type="dxa" w:w="80"/>
              <w:left w:type="dxa" w:w="100"/>
              <w:bottom w:type="dxa" w:w="80"/>
              <w:right w:type="dxa" w:w="100"/>
            </w:tcMar>
            <w:vAlign w:val="center"/>
          </w:tcPr>
          <w:p>
            <w:pPr>
              <w:spacing w:after="0"/>
            </w:pPr>
            <w:r>
              <w:rPr>
                <w:b w:val="false"/>
                <w:bCs w:val="false"/>
                <w:color w:val="222222"/>
                <w:sz w:val="20"/>
                <w:szCs w:val="20"/>
              </w:rPr>
              <w:t xml:space="preserve">Sistem mendukung multi-environment (dev/staging/production) dengan konfigurasi terpisah.</w:t>
            </w:r>
          </w:p>
        </w:tc>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P1</w:t>
            </w:r>
          </w:p>
        </w:tc>
      </w:tr>
      <w:tr>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FR-AD-06</w:t>
            </w:r>
          </w:p>
        </w:tc>
        <w:tc>
          <w:tcPr>
            <w:tcW w:type="dxa" w:w="63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Sistem mendukung A/B testing untuk konfigurasi prompt/model yang berbeda.</w:t>
            </w:r>
          </w:p>
        </w:tc>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P2</w:t>
            </w:r>
          </w:p>
        </w:tc>
      </w:tr>
    </w:tbl>
    <w:p>
      <w:pPr>
        <w:spacing w:after="100"/>
      </w:pPr>
    </w:p>
    <w:p>
      <w:r>
        <w:br w:type="page"/>
      </w:r>
    </w:p>
    <w:p>
      <w:pPr>
        <w:pStyle w:val="Heading1"/>
        <w:pBdr>
          <w:bottom w:val="single" w:color="1F3864" w:sz="6" w:space="4"/>
        </w:pBdr>
        <w:spacing w:after="160" w:before="360"/>
      </w:pPr>
      <w:r>
        <w:rPr>
          <w:b/>
          <w:bCs/>
          <w:color w:val="1F3864"/>
          <w:sz w:val="30"/>
          <w:szCs w:val="30"/>
        </w:rPr>
        <w:t xml:space="preserve">8. Kebutuhan Non-Fungsional (Non-Functional Requirements)</w:t>
      </w:r>
    </w:p>
    <w:p>
      <w:pPr>
        <w:pStyle w:val="Heading2"/>
        <w:spacing w:after="120" w:before="280"/>
      </w:pPr>
      <w:r>
        <w:rPr>
          <w:b/>
          <w:bCs/>
          <w:color w:val="2E74B5"/>
          <w:sz w:val="24"/>
          <w:szCs w:val="24"/>
        </w:rPr>
        <w:t xml:space="preserve">8.1 Performa &amp; Skalabilitas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shd w:fill="1F3864" w:color="auto" w:val="clear"/>
            <w:tcMar>
              <w:top w:type="dxa" w:w="80"/>
              <w:left w:type="dxa" w:w="100"/>
              <w:bottom w:type="dxa" w:w="80"/>
              <w:right w:type="dxa" w:w="100"/>
            </w:tcMar>
            <w:vAlign w:val="center"/>
          </w:tcPr>
          <w:p>
            <w:pPr>
              <w:spacing w:after="0"/>
            </w:pPr>
            <w:r>
              <w:rPr>
                <w:b/>
                <w:bCs/>
                <w:color w:val="FFFFFF"/>
                <w:sz w:val="20"/>
                <w:szCs w:val="20"/>
              </w:rPr>
              <w:t xml:space="preserve">Atribut</w:t>
            </w:r>
          </w:p>
        </w:tc>
        <w:tc>
          <w:tcPr>
            <w:tcW w:type="dxa" w:w="6060"/>
            <w:shd w:fill="1F3864" w:color="auto" w:val="clear"/>
            <w:tcMar>
              <w:top w:type="dxa" w:w="80"/>
              <w:left w:type="dxa" w:w="100"/>
              <w:bottom w:type="dxa" w:w="80"/>
              <w:right w:type="dxa" w:w="100"/>
            </w:tcMar>
            <w:vAlign w:val="center"/>
          </w:tcPr>
          <w:p>
            <w:pPr>
              <w:spacing w:after="0"/>
            </w:pPr>
            <w:r>
              <w:rPr>
                <w:b/>
                <w:bCs/>
                <w:color w:val="FFFFFF"/>
                <w:sz w:val="20"/>
                <w:szCs w:val="20"/>
              </w:rPr>
              <w:t xml:space="preserve">Target</w:t>
            </w:r>
          </w:p>
        </w:tc>
      </w:tr>
      <w:tr>
        <w:tc>
          <w:tcPr>
            <w:tcW w:type="dxa" w:w="3300"/>
            <w:tcMar>
              <w:top w:type="dxa" w:w="80"/>
              <w:left w:type="dxa" w:w="100"/>
              <w:bottom w:type="dxa" w:w="80"/>
              <w:right w:type="dxa" w:w="100"/>
            </w:tcMar>
            <w:vAlign w:val="center"/>
          </w:tcPr>
          <w:p>
            <w:pPr>
              <w:spacing w:after="0"/>
            </w:pPr>
            <w:r>
              <w:rPr>
                <w:b w:val="false"/>
                <w:bCs w:val="false"/>
                <w:color w:val="222222"/>
                <w:sz w:val="20"/>
                <w:szCs w:val="20"/>
              </w:rPr>
              <w:t xml:space="preserve">Latency jawaban bot (P95, end-to-end)</w:t>
            </w:r>
          </w:p>
        </w:tc>
        <w:tc>
          <w:tcPr>
            <w:tcW w:type="dxa" w:w="6060"/>
            <w:tcMar>
              <w:top w:type="dxa" w:w="80"/>
              <w:left w:type="dxa" w:w="100"/>
              <w:bottom w:type="dxa" w:w="80"/>
              <w:right w:type="dxa" w:w="100"/>
            </w:tcMar>
            <w:vAlign w:val="center"/>
          </w:tcPr>
          <w:p>
            <w:pPr>
              <w:spacing w:after="0"/>
            </w:pPr>
            <w:r>
              <w:rPr>
                <w:b w:val="false"/>
                <w:bCs w:val="false"/>
                <w:color w:val="222222"/>
                <w:sz w:val="20"/>
                <w:szCs w:val="20"/>
              </w:rPr>
              <w:t xml:space="preserve">&lt; 3 detik untuk first token (streaming); &lt; 6 detik untuk jawaban lengkap</w:t>
            </w:r>
          </w:p>
        </w:tc>
      </w:tr>
      <w:tr>
        <w:tc>
          <w:tcPr>
            <w:tcW w:type="dxa" w:w="33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Latency retrieval (vector search, P95)</w:t>
            </w:r>
          </w:p>
        </w:tc>
        <w:tc>
          <w:tcPr>
            <w:tcW w:type="dxa" w:w="60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&lt; 300 ms</w:t>
            </w:r>
          </w:p>
        </w:tc>
      </w:tr>
      <w:tr>
        <w:tc>
          <w:tcPr>
            <w:tcW w:type="dxa" w:w="3300"/>
            <w:tcMar>
              <w:top w:type="dxa" w:w="80"/>
              <w:left w:type="dxa" w:w="100"/>
              <w:bottom w:type="dxa" w:w="80"/>
              <w:right w:type="dxa" w:w="100"/>
            </w:tcMar>
            <w:vAlign w:val="center"/>
          </w:tcPr>
          <w:p>
            <w:pPr>
              <w:spacing w:after="0"/>
            </w:pPr>
            <w:r>
              <w:rPr>
                <w:b w:val="false"/>
                <w:bCs w:val="false"/>
                <w:color w:val="222222"/>
                <w:sz w:val="20"/>
                <w:szCs w:val="20"/>
              </w:rPr>
              <w:t xml:space="preserve">Throughput</w:t>
            </w:r>
          </w:p>
        </w:tc>
        <w:tc>
          <w:tcPr>
            <w:tcW w:type="dxa" w:w="6060"/>
            <w:tcMar>
              <w:top w:type="dxa" w:w="80"/>
              <w:left w:type="dxa" w:w="100"/>
              <w:bottom w:type="dxa" w:w="80"/>
              <w:right w:type="dxa" w:w="100"/>
            </w:tcMar>
            <w:vAlign w:val="center"/>
          </w:tcPr>
          <w:p>
            <w:pPr>
              <w:spacing w:after="0"/>
            </w:pPr>
            <w:r>
              <w:rPr>
                <w:b w:val="false"/>
                <w:bCs w:val="false"/>
                <w:color w:val="222222"/>
                <w:sz w:val="20"/>
                <w:szCs w:val="20"/>
              </w:rPr>
              <w:t xml:space="preserve">Mendukung minimal 500 percakapan concurrent pada peluncuran, dapat di-scale horizontal hingga 5.000+</w:t>
            </w:r>
          </w:p>
        </w:tc>
      </w:tr>
      <w:tr>
        <w:tc>
          <w:tcPr>
            <w:tcW w:type="dxa" w:w="33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Kapasitas index</w:t>
            </w:r>
          </w:p>
        </w:tc>
        <w:tc>
          <w:tcPr>
            <w:tcW w:type="dxa" w:w="60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Mendukung hingga 500.000 chunk dokumen tanpa degradasi performa signifikan (headroom di atas skala awal 10rb-100rb dokumen)</w:t>
            </w:r>
          </w:p>
        </w:tc>
      </w:tr>
      <w:tr>
        <w:tc>
          <w:tcPr>
            <w:tcW w:type="dxa" w:w="3300"/>
            <w:tcMar>
              <w:top w:type="dxa" w:w="80"/>
              <w:left w:type="dxa" w:w="100"/>
              <w:bottom w:type="dxa" w:w="80"/>
              <w:right w:type="dxa" w:w="100"/>
            </w:tcMar>
            <w:vAlign w:val="center"/>
          </w:tcPr>
          <w:p>
            <w:pPr>
              <w:spacing w:after="0"/>
            </w:pPr>
            <w:r>
              <w:rPr>
                <w:b w:val="false"/>
                <w:bCs w:val="false"/>
                <w:color w:val="222222"/>
                <w:sz w:val="20"/>
                <w:szCs w:val="20"/>
              </w:rPr>
              <w:t xml:space="preserve">Availability</w:t>
            </w:r>
          </w:p>
        </w:tc>
        <w:tc>
          <w:tcPr>
            <w:tcW w:type="dxa" w:w="6060"/>
            <w:tcMar>
              <w:top w:type="dxa" w:w="80"/>
              <w:left w:type="dxa" w:w="100"/>
              <w:bottom w:type="dxa" w:w="80"/>
              <w:right w:type="dxa" w:w="100"/>
            </w:tcMar>
            <w:vAlign w:val="center"/>
          </w:tcPr>
          <w:p>
            <w:pPr>
              <w:spacing w:after="0"/>
            </w:pPr>
            <w:r>
              <w:rPr>
                <w:b w:val="false"/>
                <w:bCs w:val="false"/>
                <w:color w:val="222222"/>
                <w:sz w:val="20"/>
                <w:szCs w:val="20"/>
              </w:rPr>
              <w:t xml:space="preserve">99.9% uptime (SLA) untuk layanan chat production</w:t>
            </w:r>
          </w:p>
        </w:tc>
      </w:tr>
      <w:tr>
        <w:tc>
          <w:tcPr>
            <w:tcW w:type="dxa" w:w="33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Skalabilitas ingestion</w:t>
            </w:r>
          </w:p>
        </w:tc>
        <w:tc>
          <w:tcPr>
            <w:tcW w:type="dxa" w:w="60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Mampu memproses re-index penuh 100.000 dokumen dalam &lt; 24 jam</w:t>
            </w:r>
          </w:p>
        </w:tc>
      </w:tr>
    </w:tbl>
    <w:p>
      <w:pPr>
        <w:spacing w:after="100"/>
      </w:pPr>
    </w:p>
    <w:p>
      <w:pPr>
        <w:pStyle w:val="Heading2"/>
        <w:spacing w:after="120" w:before="280"/>
      </w:pPr>
      <w:r>
        <w:rPr>
          <w:b/>
          <w:bCs/>
          <w:color w:val="2E74B5"/>
          <w:sz w:val="24"/>
          <w:szCs w:val="24"/>
        </w:rPr>
        <w:t xml:space="preserve">8.2 Keandalan &amp; Resiliensi</w:t>
      </w:r>
    </w:p>
    <w:p>
      <w:pPr>
        <w:pStyle w:val="ListParagraph"/>
        <w:numPr>
          <w:ilvl w:val="0"/>
          <w:numId w:val="2"/>
        </w:numPr>
        <w:spacing w:after="80" w:line="268"/>
      </w:pPr>
      <w:r>
        <w:rPr>
          <w:color w:val="222222"/>
          <w:sz w:val="21"/>
          <w:szCs w:val="21"/>
        </w:rPr>
        <w:t xml:space="preserve">Graceful degradation: jika LLM provider utama down, sistem failover ke provider/model cadangan atau menampilkan pesan eskalasi otomatis ke agent, bukan error mentah.</w:t>
      </w:r>
    </w:p>
    <w:p>
      <w:pPr>
        <w:pStyle w:val="ListParagraph"/>
        <w:numPr>
          <w:ilvl w:val="0"/>
          <w:numId w:val="2"/>
        </w:numPr>
        <w:spacing w:after="80" w:line="268"/>
      </w:pPr>
      <w:r>
        <w:rPr>
          <w:color w:val="222222"/>
          <w:sz w:val="21"/>
          <w:szCs w:val="21"/>
        </w:rPr>
        <w:t xml:space="preserve">Circuit breaker pada pemanggilan LLM dan vector DB untuk mencegah cascading failure.</w:t>
      </w:r>
    </w:p>
    <w:p>
      <w:pPr>
        <w:pStyle w:val="ListParagraph"/>
        <w:numPr>
          <w:ilvl w:val="0"/>
          <w:numId w:val="2"/>
        </w:numPr>
        <w:spacing w:after="80" w:line="268"/>
      </w:pPr>
      <w:r>
        <w:rPr>
          <w:color w:val="222222"/>
          <w:sz w:val="21"/>
          <w:szCs w:val="21"/>
        </w:rPr>
        <w:t xml:space="preserve">Disaster Recovery: RPO ≤ 1 jam, RTO ≤ 4 jam untuk komponen kritis (vector DB, conversation store).</w:t>
      </w:r>
    </w:p>
    <w:p>
      <w:pPr>
        <w:pStyle w:val="ListParagraph"/>
        <w:numPr>
          <w:ilvl w:val="0"/>
          <w:numId w:val="2"/>
        </w:numPr>
        <w:spacing w:after="80" w:line="268"/>
      </w:pPr>
      <w:r>
        <w:rPr>
          <w:color w:val="222222"/>
          <w:sz w:val="21"/>
          <w:szCs w:val="21"/>
        </w:rPr>
        <w:t xml:space="preserve">Backup otomatis harian untuk knowledge base dan index vector, retensi minimal 30 hari.</w:t>
      </w:r>
    </w:p>
    <w:p>
      <w:pPr>
        <w:pStyle w:val="Heading2"/>
        <w:spacing w:after="120" w:before="280"/>
      </w:pPr>
      <w:r>
        <w:rPr>
          <w:b/>
          <w:bCs/>
          <w:color w:val="2E74B5"/>
          <w:sz w:val="24"/>
          <w:szCs w:val="24"/>
        </w:rPr>
        <w:t xml:space="preserve">8.3 Keamanan (Security)</w:t>
      </w:r>
    </w:p>
    <w:p>
      <w:pPr>
        <w:pStyle w:val="ListParagraph"/>
        <w:numPr>
          <w:ilvl w:val="0"/>
          <w:numId w:val="2"/>
        </w:numPr>
        <w:spacing w:after="80" w:line="268"/>
      </w:pPr>
      <w:r>
        <w:rPr>
          <w:color w:val="222222"/>
          <w:sz w:val="21"/>
          <w:szCs w:val="21"/>
        </w:rPr>
        <w:t xml:space="preserve">Enkripsi data in-transit (TLS 1.2+) dan at-rest (AES-256) untuk seluruh data pelanggan dan knowledge base.</w:t>
      </w:r>
    </w:p>
    <w:p>
      <w:pPr>
        <w:pStyle w:val="ListParagraph"/>
        <w:numPr>
          <w:ilvl w:val="0"/>
          <w:numId w:val="2"/>
        </w:numPr>
        <w:spacing w:after="80" w:line="268"/>
      </w:pPr>
      <w:r>
        <w:rPr>
          <w:color w:val="222222"/>
          <w:sz w:val="21"/>
          <w:szCs w:val="21"/>
        </w:rPr>
        <w:t xml:space="preserve">Isolasi data antar environment dan (bila multi-tenant di masa depan) antar tenant secara logis maupun fisik.</w:t>
      </w:r>
    </w:p>
    <w:p>
      <w:pPr>
        <w:pStyle w:val="ListParagraph"/>
        <w:numPr>
          <w:ilvl w:val="0"/>
          <w:numId w:val="2"/>
        </w:numPr>
        <w:spacing w:after="80" w:line="268"/>
      </w:pPr>
      <w:r>
        <w:rPr>
          <w:color w:val="222222"/>
          <w:sz w:val="21"/>
          <w:szCs w:val="21"/>
        </w:rPr>
        <w:t xml:space="preserve">Autentikasi API menggunakan OAuth2/API key dengan rotasi berkala.</w:t>
      </w:r>
    </w:p>
    <w:p>
      <w:pPr>
        <w:pStyle w:val="ListParagraph"/>
        <w:numPr>
          <w:ilvl w:val="0"/>
          <w:numId w:val="2"/>
        </w:numPr>
        <w:spacing w:after="80" w:line="268"/>
      </w:pPr>
      <w:r>
        <w:rPr>
          <w:color w:val="222222"/>
          <w:sz w:val="21"/>
          <w:szCs w:val="21"/>
        </w:rPr>
        <w:t xml:space="preserve">Perlindungan terhadap prompt injection, jailbreak, dan data exfiltration melalui prompt (lihat FR-GR-03).</w:t>
      </w:r>
    </w:p>
    <w:p>
      <w:pPr>
        <w:pStyle w:val="ListParagraph"/>
        <w:numPr>
          <w:ilvl w:val="0"/>
          <w:numId w:val="2"/>
        </w:numPr>
        <w:spacing w:after="80" w:line="268"/>
      </w:pPr>
      <w:r>
        <w:rPr>
          <w:color w:val="222222"/>
          <w:sz w:val="21"/>
          <w:szCs w:val="21"/>
        </w:rPr>
        <w:t xml:space="preserve">Secrets management terpusat (mis. AWS Secrets Manager/Vault) — tidak ada credential hardcoded.</w:t>
      </w:r>
    </w:p>
    <w:p>
      <w:pPr>
        <w:pStyle w:val="ListParagraph"/>
        <w:numPr>
          <w:ilvl w:val="0"/>
          <w:numId w:val="2"/>
        </w:numPr>
        <w:spacing w:after="80" w:line="268"/>
      </w:pPr>
      <w:r>
        <w:rPr>
          <w:color w:val="222222"/>
          <w:sz w:val="21"/>
          <w:szCs w:val="21"/>
        </w:rPr>
        <w:t xml:space="preserve">Penetration testing dan security review sebelum go-live, serta berkala (minimal tahunan).</w:t>
      </w:r>
    </w:p>
    <w:p>
      <w:pPr>
        <w:pStyle w:val="Heading2"/>
        <w:spacing w:after="120" w:before="280"/>
      </w:pPr>
      <w:r>
        <w:rPr>
          <w:b/>
          <w:bCs/>
          <w:color w:val="2E74B5"/>
          <w:sz w:val="24"/>
          <w:szCs w:val="24"/>
        </w:rPr>
        <w:t xml:space="preserve">8.4 Privasi &amp; Kepatuhan (Compliance)</w:t>
      </w:r>
    </w:p>
    <w:p>
      <w:pPr>
        <w:pStyle w:val="ListParagraph"/>
        <w:numPr>
          <w:ilvl w:val="0"/>
          <w:numId w:val="2"/>
        </w:numPr>
        <w:spacing w:after="80" w:line="268"/>
      </w:pPr>
      <w:r>
        <w:rPr>
          <w:color w:val="222222"/>
          <w:sz w:val="21"/>
          <w:szCs w:val="21"/>
        </w:rPr>
        <w:t xml:space="preserve">Kepatuhan terhadap UU Perlindungan Data Pribadi (UU PDP) Indonesia dan, bila melayani pelanggan internasional, GDPR/CCPA yang relevan.</w:t>
      </w:r>
    </w:p>
    <w:p>
      <w:pPr>
        <w:pStyle w:val="ListParagraph"/>
        <w:numPr>
          <w:ilvl w:val="0"/>
          <w:numId w:val="2"/>
        </w:numPr>
        <w:spacing w:after="80" w:line="268"/>
      </w:pPr>
      <w:r>
        <w:rPr>
          <w:color w:val="222222"/>
          <w:sz w:val="21"/>
          <w:szCs w:val="21"/>
        </w:rPr>
        <w:t xml:space="preserve">Data minimization: hanya menyimpan data percakapan yang diperlukan, dengan kebijakan retensi yang jelas (default retensi transkrip: 12 bulan, dapat dikonfigurasi).</w:t>
      </w:r>
    </w:p>
    <w:p>
      <w:pPr>
        <w:pStyle w:val="ListParagraph"/>
        <w:numPr>
          <w:ilvl w:val="0"/>
          <w:numId w:val="2"/>
        </w:numPr>
        <w:spacing w:after="80" w:line="268"/>
      </w:pPr>
      <w:r>
        <w:rPr>
          <w:color w:val="222222"/>
          <w:sz w:val="21"/>
          <w:szCs w:val="21"/>
        </w:rPr>
        <w:t xml:space="preserve">Mekanisme right-to-be-forgotten: pelanggan dapat meminta penghapusan data percakapan mereka.</w:t>
      </w:r>
    </w:p>
    <w:p>
      <w:pPr>
        <w:pStyle w:val="ListParagraph"/>
        <w:numPr>
          <w:ilvl w:val="0"/>
          <w:numId w:val="2"/>
        </w:numPr>
        <w:spacing w:after="80" w:line="268"/>
      </w:pPr>
      <w:r>
        <w:rPr>
          <w:color w:val="222222"/>
          <w:sz w:val="21"/>
          <w:szCs w:val="21"/>
        </w:rPr>
        <w:t xml:space="preserve">Data yang dikirim ke LLM provider pihak ketiga tidak digunakan untuk training model provider tersebut (perlu klausul kontraktual/opt-out).</w:t>
      </w:r>
    </w:p>
    <w:p>
      <w:pPr>
        <w:pStyle w:val="ListParagraph"/>
        <w:numPr>
          <w:ilvl w:val="0"/>
          <w:numId w:val="2"/>
        </w:numPr>
        <w:spacing w:after="80" w:line="268"/>
      </w:pPr>
      <w:r>
        <w:rPr>
          <w:color w:val="222222"/>
          <w:sz w:val="21"/>
          <w:szCs w:val="21"/>
        </w:rPr>
        <w:t xml:space="preserve">Audit trail lengkap untuk akses data sensitif, disimpan minimal sesuai kebijakan retensi log internal (mis. 1-2 tahun).</w:t>
      </w:r>
    </w:p>
    <w:p>
      <w:pPr>
        <w:pStyle w:val="Heading2"/>
        <w:spacing w:after="120" w:before="280"/>
      </w:pPr>
      <w:r>
        <w:rPr>
          <w:b/>
          <w:bCs/>
          <w:color w:val="2E74B5"/>
          <w:sz w:val="24"/>
          <w:szCs w:val="24"/>
        </w:rPr>
        <w:t xml:space="preserve">8.5 Usability &amp; Aksesibilitas</w:t>
      </w:r>
    </w:p>
    <w:p>
      <w:pPr>
        <w:pStyle w:val="ListParagraph"/>
        <w:numPr>
          <w:ilvl w:val="0"/>
          <w:numId w:val="2"/>
        </w:numPr>
        <w:spacing w:after="80" w:line="268"/>
      </w:pPr>
      <w:r>
        <w:rPr>
          <w:color w:val="222222"/>
          <w:sz w:val="21"/>
          <w:szCs w:val="21"/>
        </w:rPr>
        <w:t xml:space="preserve">Widget chat memenuhi standar aksesibilitas WCAG 2.1 AA (kontras warna, keyboard navigation, screen reader support).</w:t>
      </w:r>
    </w:p>
    <w:p>
      <w:pPr>
        <w:pStyle w:val="ListParagraph"/>
        <w:numPr>
          <w:ilvl w:val="0"/>
          <w:numId w:val="2"/>
        </w:numPr>
        <w:spacing w:after="80" w:line="268"/>
      </w:pPr>
      <w:r>
        <w:rPr>
          <w:color w:val="222222"/>
          <w:sz w:val="21"/>
          <w:szCs w:val="21"/>
        </w:rPr>
        <w:t xml:space="preserve">Admin console dirancang agar dapat digunakan oleh non-engineer (Knowledge Manager) tanpa training teknis mendalam.</w:t>
      </w:r>
    </w:p>
    <w:p>
      <w:pPr>
        <w:pStyle w:val="ListParagraph"/>
        <w:numPr>
          <w:ilvl w:val="0"/>
          <w:numId w:val="2"/>
        </w:numPr>
        <w:spacing w:after="80" w:line="268"/>
      </w:pPr>
      <w:r>
        <w:rPr>
          <w:color w:val="222222"/>
          <w:sz w:val="21"/>
          <w:szCs w:val="21"/>
        </w:rPr>
        <w:t xml:space="preserve">Waktu onboarding admin baru untuk mempelajari console target &lt; 1 hari kerja.</w:t>
      </w:r>
    </w:p>
    <w:p>
      <w:pPr>
        <w:pStyle w:val="Heading2"/>
        <w:spacing w:after="120" w:before="280"/>
      </w:pPr>
      <w:r>
        <w:rPr>
          <w:b/>
          <w:bCs/>
          <w:color w:val="2E74B5"/>
          <w:sz w:val="24"/>
          <w:szCs w:val="24"/>
        </w:rPr>
        <w:t xml:space="preserve">8.6 Observability &amp; Maintainability</w:t>
      </w:r>
    </w:p>
    <w:p>
      <w:pPr>
        <w:pStyle w:val="ListParagraph"/>
        <w:numPr>
          <w:ilvl w:val="0"/>
          <w:numId w:val="2"/>
        </w:numPr>
        <w:spacing w:after="80" w:line="268"/>
      </w:pPr>
      <w:r>
        <w:rPr>
          <w:color w:val="222222"/>
          <w:sz w:val="21"/>
          <w:szCs w:val="21"/>
        </w:rPr>
        <w:t xml:space="preserve">Logging terstruktur end-to-end (request ID terlacak dari widget hingga LLM call) untuk debugging.</w:t>
      </w:r>
    </w:p>
    <w:p>
      <w:pPr>
        <w:pStyle w:val="ListParagraph"/>
        <w:numPr>
          <w:ilvl w:val="0"/>
          <w:numId w:val="2"/>
        </w:numPr>
        <w:spacing w:after="80" w:line="268"/>
      </w:pPr>
      <w:r>
        <w:rPr>
          <w:color w:val="222222"/>
          <w:sz w:val="21"/>
          <w:szCs w:val="21"/>
        </w:rPr>
        <w:t xml:space="preserve">Monitoring &amp; alerting real-time (latency, error rate, cost per conversation, containment rate anomali).</w:t>
      </w:r>
    </w:p>
    <w:p>
      <w:pPr>
        <w:pStyle w:val="ListParagraph"/>
        <w:numPr>
          <w:ilvl w:val="0"/>
          <w:numId w:val="2"/>
        </w:numPr>
        <w:spacing w:after="80" w:line="268"/>
      </w:pPr>
      <w:r>
        <w:rPr>
          <w:color w:val="222222"/>
          <w:sz w:val="21"/>
          <w:szCs w:val="21"/>
        </w:rPr>
        <w:t xml:space="preserve">Distributed tracing pada pipeline RAG (retrieval, re-ranking, generation) untuk mengidentifikasi bottleneck.</w:t>
      </w:r>
    </w:p>
    <w:p>
      <w:pPr>
        <w:pStyle w:val="ListParagraph"/>
        <w:numPr>
          <w:ilvl w:val="0"/>
          <w:numId w:val="2"/>
        </w:numPr>
        <w:spacing w:after="80" w:line="268"/>
      </w:pPr>
      <w:r>
        <w:rPr>
          <w:color w:val="222222"/>
          <w:sz w:val="21"/>
          <w:szCs w:val="21"/>
        </w:rPr>
        <w:t xml:space="preserve">Cost tracking granular per komponen (embedding, LLM inference, vector DB) untuk kontrol biaya operasional.</w:t>
      </w:r>
    </w:p>
    <w:p>
      <w:r>
        <w:br w:type="page"/>
      </w:r>
    </w:p>
    <w:p>
      <w:pPr>
        <w:pStyle w:val="Heading1"/>
        <w:pBdr>
          <w:bottom w:val="single" w:color="1F3864" w:sz="6" w:space="4"/>
        </w:pBdr>
        <w:spacing w:after="160" w:before="360"/>
      </w:pPr>
      <w:r>
        <w:rPr>
          <w:b/>
          <w:bCs/>
          <w:color w:val="1F3864"/>
          <w:sz w:val="30"/>
          <w:szCs w:val="30"/>
        </w:rPr>
        <w:t xml:space="preserve">9. Arsitektur Sistem (High-Level)</w:t>
      </w:r>
    </w:p>
    <w:p>
      <w:pPr>
        <w:pStyle w:val="Heading2"/>
        <w:spacing w:after="120" w:before="280"/>
      </w:pPr>
      <w:r>
        <w:rPr>
          <w:b/>
          <w:bCs/>
          <w:color w:val="2E74B5"/>
          <w:sz w:val="24"/>
          <w:szCs w:val="24"/>
        </w:rPr>
        <w:t xml:space="preserve">9.1 Prinsip Arsitektur</w:t>
      </w:r>
    </w:p>
    <w:p>
      <w:pPr>
        <w:pStyle w:val="ListParagraph"/>
        <w:numPr>
          <w:ilvl w:val="0"/>
          <w:numId w:val="2"/>
        </w:numPr>
        <w:spacing w:after="80" w:line="268"/>
      </w:pPr>
      <w:r>
        <w:rPr>
          <w:color w:val="222222"/>
          <w:sz w:val="21"/>
          <w:szCs w:val="21"/>
        </w:rPr>
        <w:t xml:space="preserve">Cloud-native, modular, dan loosely-coupled — setiap komponen (ingestion, retrieval, generation, analytics) dapat di-scale dan di-deploy independen.</w:t>
      </w:r>
    </w:p>
    <w:p>
      <w:pPr>
        <w:pStyle w:val="ListParagraph"/>
        <w:numPr>
          <w:ilvl w:val="0"/>
          <w:numId w:val="2"/>
        </w:numPr>
        <w:spacing w:after="80" w:line="268"/>
      </w:pPr>
      <w:r>
        <w:rPr>
          <w:color w:val="222222"/>
          <w:sz w:val="21"/>
          <w:szCs w:val="21"/>
        </w:rPr>
        <w:t xml:space="preserve">Model-agnostic: LLM &amp; embedding model dapat diganti/di-upgrade tanpa refactor besar (via abstraction layer).</w:t>
      </w:r>
    </w:p>
    <w:p>
      <w:pPr>
        <w:pStyle w:val="ListParagraph"/>
        <w:numPr>
          <w:ilvl w:val="0"/>
          <w:numId w:val="2"/>
        </w:numPr>
        <w:spacing w:after="80" w:line="268"/>
      </w:pPr>
      <w:r>
        <w:rPr>
          <w:color w:val="222222"/>
          <w:sz w:val="21"/>
          <w:szCs w:val="21"/>
        </w:rPr>
        <w:t xml:space="preserve">API-first: seluruh fungsionalitas core diekspos via API sehingga dapat digunakan oleh channel manapun (widget, mobile, integrasi partner).</w:t>
      </w:r>
    </w:p>
    <w:p>
      <w:pPr>
        <w:pStyle w:val="ListParagraph"/>
        <w:numPr>
          <w:ilvl w:val="0"/>
          <w:numId w:val="2"/>
        </w:numPr>
        <w:spacing w:after="80" w:line="268"/>
      </w:pPr>
      <w:r>
        <w:rPr>
          <w:color w:val="222222"/>
          <w:sz w:val="21"/>
          <w:szCs w:val="21"/>
        </w:rPr>
        <w:t xml:space="preserve">Security &amp; privacy by design pada setiap layer.</w:t>
      </w:r>
    </w:p>
    <w:p>
      <w:pPr>
        <w:pStyle w:val="Heading2"/>
        <w:spacing w:after="120" w:before="280"/>
      </w:pPr>
      <w:r>
        <w:rPr>
          <w:b/>
          <w:bCs/>
          <w:color w:val="2E74B5"/>
          <w:sz w:val="24"/>
          <w:szCs w:val="24"/>
        </w:rPr>
        <w:t xml:space="preserve">9.2 Komponen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shd w:fill="1F3864" w:color="auto" w:val="clear"/>
            <w:tcMar>
              <w:top w:type="dxa" w:w="80"/>
              <w:left w:type="dxa" w:w="100"/>
              <w:bottom w:type="dxa" w:w="80"/>
              <w:right w:type="dxa" w:w="100"/>
            </w:tcMar>
            <w:vAlign w:val="center"/>
          </w:tcPr>
          <w:p>
            <w:pPr>
              <w:spacing w:after="0"/>
            </w:pPr>
            <w:r>
              <w:rPr>
                <w:b/>
                <w:bCs/>
                <w:color w:val="FFFFFF"/>
                <w:sz w:val="20"/>
                <w:szCs w:val="20"/>
              </w:rPr>
              <w:t xml:space="preserve">Komponen</w:t>
            </w:r>
          </w:p>
        </w:tc>
        <w:tc>
          <w:tcPr>
            <w:tcW w:type="dxa" w:w="3600"/>
            <w:shd w:fill="1F3864" w:color="auto" w:val="clear"/>
            <w:tcMar>
              <w:top w:type="dxa" w:w="80"/>
              <w:left w:type="dxa" w:w="100"/>
              <w:bottom w:type="dxa" w:w="80"/>
              <w:right w:type="dxa" w:w="100"/>
            </w:tcMar>
            <w:vAlign w:val="center"/>
          </w:tcPr>
          <w:p>
            <w:pPr>
              <w:spacing w:after="0"/>
            </w:pPr>
            <w:r>
              <w:rPr>
                <w:b/>
                <w:bCs/>
                <w:color w:val="FFFFFF"/>
                <w:sz w:val="20"/>
                <w:szCs w:val="20"/>
              </w:rPr>
              <w:t xml:space="preserve">Fungsi</w:t>
            </w:r>
          </w:p>
        </w:tc>
        <w:tc>
          <w:tcPr>
            <w:tcW w:type="dxa" w:w="3360"/>
            <w:shd w:fill="1F3864" w:color="auto" w:val="clear"/>
            <w:tcMar>
              <w:top w:type="dxa" w:w="80"/>
              <w:left w:type="dxa" w:w="100"/>
              <w:bottom w:type="dxa" w:w="80"/>
              <w:right w:type="dxa" w:w="100"/>
            </w:tcMar>
            <w:vAlign w:val="center"/>
          </w:tcPr>
          <w:p>
            <w:pPr>
              <w:spacing w:after="0"/>
            </w:pPr>
            <w:r>
              <w:rPr>
                <w:b/>
                <w:bCs/>
                <w:color w:val="FFFFFF"/>
                <w:sz w:val="20"/>
                <w:szCs w:val="20"/>
              </w:rPr>
              <w:t xml:space="preserve">Contoh Teknologi (indikatif)</w:t>
            </w:r>
          </w:p>
        </w:tc>
      </w:tr>
      <w:tr>
        <w:tc>
          <w:tcPr>
            <w:tcW w:type="dxa" w:w="2400"/>
            <w:tcMar>
              <w:top w:type="dxa" w:w="80"/>
              <w:left w:type="dxa" w:w="100"/>
              <w:bottom w:type="dxa" w:w="80"/>
              <w:right w:type="dxa" w:w="100"/>
            </w:tcMar>
            <w:vAlign w:val="center"/>
          </w:tcPr>
          <w:p>
            <w:pPr>
              <w:spacing w:after="0"/>
            </w:pPr>
            <w:r>
              <w:rPr>
                <w:b w:val="false"/>
                <w:bCs w:val="false"/>
                <w:color w:val="222222"/>
                <w:sz w:val="20"/>
                <w:szCs w:val="20"/>
              </w:rPr>
              <w:t xml:space="preserve">Channel Layer</w:t>
            </w:r>
          </w:p>
        </w:tc>
        <w:tc>
          <w:tcPr>
            <w:tcW w:type="dxa" w:w="3600"/>
            <w:tcMar>
              <w:top w:type="dxa" w:w="80"/>
              <w:left w:type="dxa" w:w="100"/>
              <w:bottom w:type="dxa" w:w="80"/>
              <w:right w:type="dxa" w:w="100"/>
            </w:tcMar>
            <w:vAlign w:val="center"/>
          </w:tcPr>
          <w:p>
            <w:pPr>
              <w:spacing w:after="0"/>
            </w:pPr>
            <w:r>
              <w:rPr>
                <w:b w:val="false"/>
                <w:bCs w:val="false"/>
                <w:color w:val="222222"/>
                <w:sz w:val="20"/>
                <w:szCs w:val="20"/>
              </w:rPr>
              <w:t xml:space="preserve">Chat widget web, mobile SDK, integrasi WhatsApp/email</w:t>
            </w:r>
          </w:p>
        </w:tc>
        <w:tc>
          <w:tcPr>
            <w:tcW w:type="dxa" w:w="3360"/>
            <w:tcMar>
              <w:top w:type="dxa" w:w="80"/>
              <w:left w:type="dxa" w:w="100"/>
              <w:bottom w:type="dxa" w:w="80"/>
              <w:right w:type="dxa" w:w="100"/>
            </w:tcMar>
            <w:vAlign w:val="center"/>
          </w:tcPr>
          <w:p>
            <w:pPr>
              <w:spacing w:after="0"/>
            </w:pPr>
            <w:r>
              <w:rPr>
                <w:b w:val="false"/>
                <w:bCs w:val="false"/>
                <w:color w:val="222222"/>
                <w:sz w:val="20"/>
                <w:szCs w:val="20"/>
              </w:rPr>
              <w:t xml:space="preserve">React widget, native SDK, WhatsApp Business API</w:t>
            </w:r>
          </w:p>
        </w:tc>
      </w:tr>
      <w:tr>
        <w:tc>
          <w:tcPr>
            <w:tcW w:type="dxa" w:w="24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API Gateway / BFF</w:t>
            </w:r>
          </w:p>
        </w:tc>
        <w:tc>
          <w:tcPr>
            <w:tcW w:type="dxa" w:w="36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Autentikasi, rate limiting, routing request</w:t>
            </w:r>
          </w:p>
        </w:tc>
        <w:tc>
          <w:tcPr>
            <w:tcW w:type="dxa" w:w="33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Cloud API Gateway, Kong, atau setara</w:t>
            </w:r>
          </w:p>
        </w:tc>
      </w:tr>
      <w:tr>
        <w:tc>
          <w:tcPr>
            <w:tcW w:type="dxa" w:w="2400"/>
            <w:tcMar>
              <w:top w:type="dxa" w:w="80"/>
              <w:left w:type="dxa" w:w="100"/>
              <w:bottom w:type="dxa" w:w="80"/>
              <w:right w:type="dxa" w:w="100"/>
            </w:tcMar>
            <w:vAlign w:val="center"/>
          </w:tcPr>
          <w:p>
            <w:pPr>
              <w:spacing w:after="0"/>
            </w:pPr>
            <w:r>
              <w:rPr>
                <w:b w:val="false"/>
                <w:bCs w:val="false"/>
                <w:color w:val="222222"/>
                <w:sz w:val="20"/>
                <w:szCs w:val="20"/>
              </w:rPr>
              <w:t xml:space="preserve">Orchestration Service</w:t>
            </w:r>
          </w:p>
        </w:tc>
        <w:tc>
          <w:tcPr>
            <w:tcW w:type="dxa" w:w="3600"/>
            <w:tcMar>
              <w:top w:type="dxa" w:w="80"/>
              <w:left w:type="dxa" w:w="100"/>
              <w:bottom w:type="dxa" w:w="80"/>
              <w:right w:type="dxa" w:w="100"/>
            </w:tcMar>
            <w:vAlign w:val="center"/>
          </w:tcPr>
          <w:p>
            <w:pPr>
              <w:spacing w:after="0"/>
            </w:pPr>
            <w:r>
              <w:rPr>
                <w:b w:val="false"/>
                <w:bCs w:val="false"/>
                <w:color w:val="222222"/>
                <w:sz w:val="20"/>
                <w:szCs w:val="20"/>
              </w:rPr>
              <w:t xml:space="preserve">Mengatur alur RAG: intent detection → retrieval → re-rank → generation → guardrail</w:t>
            </w:r>
          </w:p>
        </w:tc>
        <w:tc>
          <w:tcPr>
            <w:tcW w:type="dxa" w:w="3360"/>
            <w:tcMar>
              <w:top w:type="dxa" w:w="80"/>
              <w:left w:type="dxa" w:w="100"/>
              <w:bottom w:type="dxa" w:w="80"/>
              <w:right w:type="dxa" w:w="100"/>
            </w:tcMar>
            <w:vAlign w:val="center"/>
          </w:tcPr>
          <w:p>
            <w:pPr>
              <w:spacing w:after="0"/>
            </w:pPr>
            <w:r>
              <w:rPr>
                <w:b w:val="false"/>
                <w:bCs w:val="false"/>
                <w:color w:val="222222"/>
                <w:sz w:val="20"/>
                <w:szCs w:val="20"/>
              </w:rPr>
              <w:t xml:space="preserve">Custom service (Python/Node) / framework orkestrasi RAG</w:t>
            </w:r>
          </w:p>
        </w:tc>
      </w:tr>
      <w:tr>
        <w:tc>
          <w:tcPr>
            <w:tcW w:type="dxa" w:w="24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Ingestion Pipeline</w:t>
            </w:r>
          </w:p>
        </w:tc>
        <w:tc>
          <w:tcPr>
            <w:tcW w:type="dxa" w:w="36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Parsing, chunking, embedding dokumen dari berbagai sumber</w:t>
            </w:r>
          </w:p>
        </w:tc>
        <w:tc>
          <w:tcPr>
            <w:tcW w:type="dxa" w:w="33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Batch/stream processing (mis. serverless functions, queue-based worker)</w:t>
            </w:r>
          </w:p>
        </w:tc>
      </w:tr>
      <w:tr>
        <w:tc>
          <w:tcPr>
            <w:tcW w:type="dxa" w:w="2400"/>
            <w:tcMar>
              <w:top w:type="dxa" w:w="80"/>
              <w:left w:type="dxa" w:w="100"/>
              <w:bottom w:type="dxa" w:w="80"/>
              <w:right w:type="dxa" w:w="100"/>
            </w:tcMar>
            <w:vAlign w:val="center"/>
          </w:tcPr>
          <w:p>
            <w:pPr>
              <w:spacing w:after="0"/>
            </w:pPr>
            <w:r>
              <w:rPr>
                <w:b w:val="false"/>
                <w:bCs w:val="false"/>
                <w:color w:val="222222"/>
                <w:sz w:val="20"/>
                <w:szCs w:val="20"/>
              </w:rPr>
              <w:t xml:space="preserve">Vector Database</w:t>
            </w:r>
          </w:p>
        </w:tc>
        <w:tc>
          <w:tcPr>
            <w:tcW w:type="dxa" w:w="3600"/>
            <w:tcMar>
              <w:top w:type="dxa" w:w="80"/>
              <w:left w:type="dxa" w:w="100"/>
              <w:bottom w:type="dxa" w:w="80"/>
              <w:right w:type="dxa" w:w="100"/>
            </w:tcMar>
            <w:vAlign w:val="center"/>
          </w:tcPr>
          <w:p>
            <w:pPr>
              <w:spacing w:after="0"/>
            </w:pPr>
            <w:r>
              <w:rPr>
                <w:b w:val="false"/>
                <w:bCs w:val="false"/>
                <w:color w:val="222222"/>
                <w:sz w:val="20"/>
                <w:szCs w:val="20"/>
              </w:rPr>
              <w:t xml:space="preserve">Menyimpan embedding &amp; metadata untuk retrieval semantik</w:t>
            </w:r>
          </w:p>
        </w:tc>
        <w:tc>
          <w:tcPr>
            <w:tcW w:type="dxa" w:w="3360"/>
            <w:tcMar>
              <w:top w:type="dxa" w:w="80"/>
              <w:left w:type="dxa" w:w="100"/>
              <w:bottom w:type="dxa" w:w="80"/>
              <w:right w:type="dxa" w:w="100"/>
            </w:tcMar>
            <w:vAlign w:val="center"/>
          </w:tcPr>
          <w:p>
            <w:pPr>
              <w:spacing w:after="0"/>
            </w:pPr>
            <w:r>
              <w:rPr>
                <w:b w:val="false"/>
                <w:bCs w:val="false"/>
                <w:color w:val="222222"/>
                <w:sz w:val="20"/>
                <w:szCs w:val="20"/>
              </w:rPr>
              <w:t xml:space="preserve">Managed vector DB (mis. Pinecone, Weaviate, atau pgvector/OpenSearch)</w:t>
            </w:r>
          </w:p>
        </w:tc>
      </w:tr>
      <w:tr>
        <w:tc>
          <w:tcPr>
            <w:tcW w:type="dxa" w:w="24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Keyword/Full-text Index</w:t>
            </w:r>
          </w:p>
        </w:tc>
        <w:tc>
          <w:tcPr>
            <w:tcW w:type="dxa" w:w="36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Mendukung hybrid search (BM25)</w:t>
            </w:r>
          </w:p>
        </w:tc>
        <w:tc>
          <w:tcPr>
            <w:tcW w:type="dxa" w:w="33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OpenSearch/Elasticsearch</w:t>
            </w:r>
          </w:p>
        </w:tc>
      </w:tr>
      <w:tr>
        <w:tc>
          <w:tcPr>
            <w:tcW w:type="dxa" w:w="2400"/>
            <w:tcMar>
              <w:top w:type="dxa" w:w="80"/>
              <w:left w:type="dxa" w:w="100"/>
              <w:bottom w:type="dxa" w:w="80"/>
              <w:right w:type="dxa" w:w="100"/>
            </w:tcMar>
            <w:vAlign w:val="center"/>
          </w:tcPr>
          <w:p>
            <w:pPr>
              <w:spacing w:after="0"/>
            </w:pPr>
            <w:r>
              <w:rPr>
                <w:b w:val="false"/>
                <w:bCs w:val="false"/>
                <w:color w:val="222222"/>
                <w:sz w:val="20"/>
                <w:szCs w:val="20"/>
              </w:rPr>
              <w:t xml:space="preserve">LLM Provider Layer</w:t>
            </w:r>
          </w:p>
        </w:tc>
        <w:tc>
          <w:tcPr>
            <w:tcW w:type="dxa" w:w="3600"/>
            <w:tcMar>
              <w:top w:type="dxa" w:w="80"/>
              <w:left w:type="dxa" w:w="100"/>
              <w:bottom w:type="dxa" w:w="80"/>
              <w:right w:type="dxa" w:w="100"/>
            </w:tcMar>
            <w:vAlign w:val="center"/>
          </w:tcPr>
          <w:p>
            <w:pPr>
              <w:spacing w:after="0"/>
            </w:pPr>
            <w:r>
              <w:rPr>
                <w:b w:val="false"/>
                <w:bCs w:val="false"/>
                <w:color w:val="222222"/>
                <w:sz w:val="20"/>
                <w:szCs w:val="20"/>
              </w:rPr>
              <w:t xml:space="preserve">Pemanggilan model generatif &amp; embedding via API, dengan failover multi-provider</w:t>
            </w:r>
          </w:p>
        </w:tc>
        <w:tc>
          <w:tcPr>
            <w:tcW w:type="dxa" w:w="3360"/>
            <w:tcMar>
              <w:top w:type="dxa" w:w="80"/>
              <w:left w:type="dxa" w:w="100"/>
              <w:bottom w:type="dxa" w:w="80"/>
              <w:right w:type="dxa" w:w="100"/>
            </w:tcMar>
            <w:vAlign w:val="center"/>
          </w:tcPr>
          <w:p>
            <w:pPr>
              <w:spacing w:after="0"/>
            </w:pPr>
            <w:r>
              <w:rPr>
                <w:b w:val="false"/>
                <w:bCs w:val="false"/>
                <w:color w:val="222222"/>
                <w:sz w:val="20"/>
                <w:szCs w:val="20"/>
              </w:rPr>
              <w:t xml:space="preserve">Abstraction layer di atas provider LLM pilihan</w:t>
            </w:r>
          </w:p>
        </w:tc>
      </w:tr>
      <w:tr>
        <w:tc>
          <w:tcPr>
            <w:tcW w:type="dxa" w:w="24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Conversation Store</w:t>
            </w:r>
          </w:p>
        </w:tc>
        <w:tc>
          <w:tcPr>
            <w:tcW w:type="dxa" w:w="36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Menyimpan riwayat percakapan, sesi, feedback</w:t>
            </w:r>
          </w:p>
        </w:tc>
        <w:tc>
          <w:tcPr>
            <w:tcW w:type="dxa" w:w="33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Managed relational/NoSQL DB terenkripsi</w:t>
            </w:r>
          </w:p>
        </w:tc>
      </w:tr>
      <w:tr>
        <w:tc>
          <w:tcPr>
            <w:tcW w:type="dxa" w:w="2400"/>
            <w:tcMar>
              <w:top w:type="dxa" w:w="80"/>
              <w:left w:type="dxa" w:w="100"/>
              <w:bottom w:type="dxa" w:w="80"/>
              <w:right w:type="dxa" w:w="100"/>
            </w:tcMar>
            <w:vAlign w:val="center"/>
          </w:tcPr>
          <w:p>
            <w:pPr>
              <w:spacing w:after="0"/>
            </w:pPr>
            <w:r>
              <w:rPr>
                <w:b w:val="false"/>
                <w:bCs w:val="false"/>
                <w:color w:val="222222"/>
                <w:sz w:val="20"/>
                <w:szCs w:val="20"/>
              </w:rPr>
              <w:t xml:space="preserve">Guardrail Service</w:t>
            </w:r>
          </w:p>
        </w:tc>
        <w:tc>
          <w:tcPr>
            <w:tcW w:type="dxa" w:w="3600"/>
            <w:tcMar>
              <w:top w:type="dxa" w:w="80"/>
              <w:left w:type="dxa" w:w="100"/>
              <w:bottom w:type="dxa" w:w="80"/>
              <w:right w:type="dxa" w:w="100"/>
            </w:tcMar>
            <w:vAlign w:val="center"/>
          </w:tcPr>
          <w:p>
            <w:pPr>
              <w:spacing w:after="0"/>
            </w:pPr>
            <w:r>
              <w:rPr>
                <w:b w:val="false"/>
                <w:bCs w:val="false"/>
                <w:color w:val="222222"/>
                <w:sz w:val="20"/>
                <w:szCs w:val="20"/>
              </w:rPr>
              <w:t xml:space="preserve">Moderasi, PII detection/redaction, prompt-injection defense</w:t>
            </w:r>
          </w:p>
        </w:tc>
        <w:tc>
          <w:tcPr>
            <w:tcW w:type="dxa" w:w="3360"/>
            <w:tcMar>
              <w:top w:type="dxa" w:w="80"/>
              <w:left w:type="dxa" w:w="100"/>
              <w:bottom w:type="dxa" w:w="80"/>
              <w:right w:type="dxa" w:w="100"/>
            </w:tcMar>
            <w:vAlign w:val="center"/>
          </w:tcPr>
          <w:p>
            <w:pPr>
              <w:spacing w:after="0"/>
            </w:pPr>
            <w:r>
              <w:rPr>
                <w:b w:val="false"/>
                <w:bCs w:val="false"/>
                <w:color w:val="222222"/>
                <w:sz w:val="20"/>
                <w:szCs w:val="20"/>
              </w:rPr>
              <w:t xml:space="preserve">Kombinasi rule-based + model klasifikasi</w:t>
            </w:r>
          </w:p>
        </w:tc>
      </w:tr>
      <w:tr>
        <w:tc>
          <w:tcPr>
            <w:tcW w:type="dxa" w:w="24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Analytics &amp; Data Warehouse</w:t>
            </w:r>
          </w:p>
        </w:tc>
        <w:tc>
          <w:tcPr>
            <w:tcW w:type="dxa" w:w="36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Agregasi metrik, reporting, BI</w:t>
            </w:r>
          </w:p>
        </w:tc>
        <w:tc>
          <w:tcPr>
            <w:tcW w:type="dxa" w:w="33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Data warehouse cloud + BI tool</w:t>
            </w:r>
          </w:p>
        </w:tc>
      </w:tr>
      <w:tr>
        <w:tc>
          <w:tcPr>
            <w:tcW w:type="dxa" w:w="2400"/>
            <w:tcMar>
              <w:top w:type="dxa" w:w="80"/>
              <w:left w:type="dxa" w:w="100"/>
              <w:bottom w:type="dxa" w:w="80"/>
              <w:right w:type="dxa" w:w="100"/>
            </w:tcMar>
            <w:vAlign w:val="center"/>
          </w:tcPr>
          <w:p>
            <w:pPr>
              <w:spacing w:after="0"/>
            </w:pPr>
            <w:r>
              <w:rPr>
                <w:b w:val="false"/>
                <w:bCs w:val="false"/>
                <w:color w:val="222222"/>
                <w:sz w:val="20"/>
                <w:szCs w:val="20"/>
              </w:rPr>
              <w:t xml:space="preserve">Admin Console</w:t>
            </w:r>
          </w:p>
        </w:tc>
        <w:tc>
          <w:tcPr>
            <w:tcW w:type="dxa" w:w="3600"/>
            <w:tcMar>
              <w:top w:type="dxa" w:w="80"/>
              <w:left w:type="dxa" w:w="100"/>
              <w:bottom w:type="dxa" w:w="80"/>
              <w:right w:type="dxa" w:w="100"/>
            </w:tcMar>
            <w:vAlign w:val="center"/>
          </w:tcPr>
          <w:p>
            <w:pPr>
              <w:spacing w:after="0"/>
            </w:pPr>
            <w:r>
              <w:rPr>
                <w:b w:val="false"/>
                <w:bCs w:val="false"/>
                <w:color w:val="222222"/>
                <w:sz w:val="20"/>
                <w:szCs w:val="20"/>
              </w:rPr>
              <w:t xml:space="preserve">UI untuk knowledge management, konfigurasi, monitoring</w:t>
            </w:r>
          </w:p>
        </w:tc>
        <w:tc>
          <w:tcPr>
            <w:tcW w:type="dxa" w:w="3360"/>
            <w:tcMar>
              <w:top w:type="dxa" w:w="80"/>
              <w:left w:type="dxa" w:w="100"/>
              <w:bottom w:type="dxa" w:w="80"/>
              <w:right w:type="dxa" w:w="100"/>
            </w:tcMar>
            <w:vAlign w:val="center"/>
          </w:tcPr>
          <w:p>
            <w:pPr>
              <w:spacing w:after="0"/>
            </w:pPr>
            <w:r>
              <w:rPr>
                <w:b w:val="false"/>
                <w:bCs w:val="false"/>
                <w:color w:val="222222"/>
                <w:sz w:val="20"/>
                <w:szCs w:val="20"/>
              </w:rPr>
              <w:t xml:space="preserve">Web app internal (RBAC-protected)</w:t>
            </w:r>
          </w:p>
        </w:tc>
      </w:tr>
      <w:tr>
        <w:tc>
          <w:tcPr>
            <w:tcW w:type="dxa" w:w="24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Integration Layer</w:t>
            </w:r>
          </w:p>
        </w:tc>
        <w:tc>
          <w:tcPr>
            <w:tcW w:type="dxa" w:w="36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Konektor ke helpdesk/CRM, SSO, tools eksternal</w:t>
            </w:r>
          </w:p>
        </w:tc>
        <w:tc>
          <w:tcPr>
            <w:tcW w:type="dxa" w:w="33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Webhook/API connectors</w:t>
            </w:r>
          </w:p>
        </w:tc>
      </w:tr>
    </w:tbl>
    <w:p>
      <w:pPr>
        <w:spacing w:after="100"/>
      </w:pPr>
    </w:p>
    <w:p>
      <w:pPr>
        <w:pStyle w:val="Heading2"/>
        <w:spacing w:after="120" w:before="280"/>
      </w:pPr>
      <w:r>
        <w:rPr>
          <w:b/>
          <w:bCs/>
          <w:color w:val="2E74B5"/>
          <w:sz w:val="24"/>
          <w:szCs w:val="24"/>
        </w:rPr>
        <w:t xml:space="preserve">9.3 Alur Data (Data Flow) Ringkas</w:t>
      </w:r>
    </w:p>
    <w:p>
      <w:pPr>
        <w:pStyle w:val="ListParagraph"/>
        <w:numPr>
          <w:ilvl w:val="0"/>
          <w:numId w:val="3"/>
        </w:numPr>
        <w:spacing w:after="80" w:line="268"/>
      </w:pPr>
      <w:r>
        <w:rPr>
          <w:color w:val="222222"/>
          <w:sz w:val="21"/>
          <w:szCs w:val="21"/>
        </w:rPr>
        <w:t xml:space="preserve">Channel Layer menerima input pelanggan → dikirim ke API Gateway.</w:t>
      </w:r>
    </w:p>
    <w:p>
      <w:pPr>
        <w:pStyle w:val="ListParagraph"/>
        <w:numPr>
          <w:ilvl w:val="0"/>
          <w:numId w:val="3"/>
        </w:numPr>
        <w:spacing w:after="80" w:line="268"/>
      </w:pPr>
      <w:r>
        <w:rPr>
          <w:color w:val="222222"/>
          <w:sz w:val="21"/>
          <w:szCs w:val="21"/>
        </w:rPr>
        <w:t xml:space="preserve">API Gateway melakukan autentikasi/rate-limit → meneruskan ke Orchestration Service.</w:t>
      </w:r>
    </w:p>
    <w:p>
      <w:pPr>
        <w:pStyle w:val="ListParagraph"/>
        <w:numPr>
          <w:ilvl w:val="0"/>
          <w:numId w:val="3"/>
        </w:numPr>
        <w:spacing w:after="80" w:line="268"/>
      </w:pPr>
      <w:r>
        <w:rPr>
          <w:color w:val="222222"/>
          <w:sz w:val="21"/>
          <w:szCs w:val="21"/>
        </w:rPr>
        <w:t xml:space="preserve">Orchestration Service memanggil Guardrail Service untuk validasi input, lalu melakukan retrieval ke Vector DB &amp; Keyword Index secara paralel (hybrid search).</w:t>
      </w:r>
    </w:p>
    <w:p>
      <w:pPr>
        <w:pStyle w:val="ListParagraph"/>
        <w:numPr>
          <w:ilvl w:val="0"/>
          <w:numId w:val="3"/>
        </w:numPr>
        <w:spacing w:after="80" w:line="268"/>
      </w:pPr>
      <w:r>
        <w:rPr>
          <w:color w:val="222222"/>
          <w:sz w:val="21"/>
          <w:szCs w:val="21"/>
        </w:rPr>
        <w:t xml:space="preserve">Hasil retrieval di-re-rank, dirangkai menjadi context, dikirim ke LLM Provider Layer bersama riwayat percakapan.</w:t>
      </w:r>
    </w:p>
    <w:p>
      <w:pPr>
        <w:pStyle w:val="ListParagraph"/>
        <w:numPr>
          <w:ilvl w:val="0"/>
          <w:numId w:val="3"/>
        </w:numPr>
        <w:spacing w:after="80" w:line="268"/>
      </w:pPr>
      <w:r>
        <w:rPr>
          <w:color w:val="222222"/>
          <w:sz w:val="21"/>
          <w:szCs w:val="21"/>
        </w:rPr>
        <w:t xml:space="preserve">Output LLM divalidasi ulang oleh Guardrail Service (moderasi, PII check) sebelum dikembalikan ke Channel Layer.</w:t>
      </w:r>
    </w:p>
    <w:p>
      <w:pPr>
        <w:pStyle w:val="ListParagraph"/>
        <w:numPr>
          <w:ilvl w:val="0"/>
          <w:numId w:val="3"/>
        </w:numPr>
        <w:spacing w:after="80" w:line="268"/>
      </w:pPr>
      <w:r>
        <w:rPr>
          <w:color w:val="222222"/>
          <w:sz w:val="21"/>
          <w:szCs w:val="21"/>
        </w:rPr>
        <w:t xml:space="preserve">Seluruh interaksi dicatat ke Conversation Store dan disalurkan (streaming/batch) ke Analytics &amp; Data Warehouse.</w:t>
      </w:r>
    </w:p>
    <w:p>
      <w:pPr>
        <w:pStyle w:val="Heading2"/>
        <w:spacing w:after="120" w:before="280"/>
      </w:pPr>
      <w:r>
        <w:rPr>
          <w:b/>
          <w:bCs/>
          <w:color w:val="2E74B5"/>
          <w:sz w:val="24"/>
          <w:szCs w:val="24"/>
        </w:rPr>
        <w:t xml:space="preserve">9.4 Pilihan Deployment Cloud</w:t>
      </w:r>
    </w:p>
    <w:p>
      <w:pPr>
        <w:spacing w:after="160" w:line="276"/>
      </w:pPr>
      <w:r>
        <w:rPr>
          <w:color w:val="222222"/>
          <w:sz w:val="21"/>
          <w:szCs w:val="21"/>
        </w:rPr>
        <w:t xml:space="preserve">Platform akan di-deploy sepenuhnya di cloud (bukan on-premise), sesuai kebutuhan. Provider cloud spesifik (AWS, GCP, atau Azure) direkomendasikan ditentukan berdasarkan: kesesuaian dengan stack infrastruktur perusahaan yang sudah ada, ketersediaan layanan managed vector DB/LLM di region operasional (mis. kepatuhan data residency Indonesia), dan struktur biaya. Rekomendasi: lakukan technical spike 1-2 minggu untuk membandingkan opsi sebelum finalisasi di Technical Design Document.</w:t>
      </w:r>
    </w:p>
    <w:p>
      <w:pPr>
        <w:pStyle w:val="Heading3"/>
        <w:spacing w:after="100" w:before="200"/>
      </w:pPr>
      <w:r>
        <w:rPr>
          <w:b/>
          <w:bCs/>
          <w:color w:val="1F3864"/>
          <w:sz w:val="22"/>
          <w:szCs w:val="22"/>
        </w:rPr>
        <w:t xml:space="preserve">Pertimbangan Data Residency</w:t>
      </w:r>
    </w:p>
    <w:p>
      <w:pPr>
        <w:pStyle w:val="ListParagraph"/>
        <w:numPr>
          <w:ilvl w:val="0"/>
          <w:numId w:val="2"/>
        </w:numPr>
        <w:spacing w:after="80" w:line="268"/>
      </w:pPr>
      <w:r>
        <w:rPr>
          <w:color w:val="222222"/>
          <w:sz w:val="21"/>
          <w:szCs w:val="21"/>
        </w:rPr>
        <w:t xml:space="preserve">Jika basis pelanggan mayoritas di Indonesia, evaluasi region cloud lokal (mis. Jakarta region) untuk latency dan potensi kepatuhan UU PDP.</w:t>
      </w:r>
    </w:p>
    <w:p>
      <w:pPr>
        <w:pStyle w:val="ListParagraph"/>
        <w:numPr>
          <w:ilvl w:val="0"/>
          <w:numId w:val="2"/>
        </w:numPr>
        <w:spacing w:after="80" w:line="268"/>
      </w:pPr>
      <w:r>
        <w:rPr>
          <w:color w:val="222222"/>
          <w:sz w:val="21"/>
          <w:szCs w:val="21"/>
        </w:rPr>
        <w:t xml:space="preserve">Pastikan LLM provider yang dipilih mendukung deployment/endpoint di region yang sesuai atau memiliki kepatuhan data processing yang jelas.</w:t>
      </w:r>
    </w:p>
    <w:p>
      <w:r>
        <w:br w:type="page"/>
      </w:r>
    </w:p>
    <w:p>
      <w:pPr>
        <w:pStyle w:val="Heading1"/>
        <w:pBdr>
          <w:bottom w:val="single" w:color="1F3864" w:sz="6" w:space="4"/>
        </w:pBdr>
        <w:spacing w:after="160" w:before="360"/>
      </w:pPr>
      <w:r>
        <w:rPr>
          <w:b/>
          <w:bCs/>
          <w:color w:val="1F3864"/>
          <w:sz w:val="30"/>
          <w:szCs w:val="30"/>
        </w:rPr>
        <w:t xml:space="preserve">10. Kebutuhan Data (Data Requirements)</w:t>
      </w:r>
    </w:p>
    <w:p>
      <w:pPr>
        <w:pStyle w:val="Heading2"/>
        <w:spacing w:after="120" w:before="280"/>
      </w:pPr>
      <w:r>
        <w:rPr>
          <w:b/>
          <w:bCs/>
          <w:color w:val="2E74B5"/>
          <w:sz w:val="24"/>
          <w:szCs w:val="24"/>
        </w:rPr>
        <w:t xml:space="preserve">10.1 Sumber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shd w:fill="1F3864" w:color="auto" w:val="clear"/>
            <w:tcMar>
              <w:top w:type="dxa" w:w="80"/>
              <w:left w:type="dxa" w:w="100"/>
              <w:bottom w:type="dxa" w:w="80"/>
              <w:right w:type="dxa" w:w="100"/>
            </w:tcMar>
            <w:vAlign w:val="center"/>
          </w:tcPr>
          <w:p>
            <w:pPr>
              <w:spacing w:after="0"/>
            </w:pPr>
            <w:r>
              <w:rPr>
                <w:b/>
                <w:bCs/>
                <w:color w:val="FFFFFF"/>
                <w:sz w:val="20"/>
                <w:szCs w:val="20"/>
              </w:rPr>
              <w:t xml:space="preserve">Sumber</w:t>
            </w:r>
          </w:p>
        </w:tc>
        <w:tc>
          <w:tcPr>
            <w:tcW w:type="dxa" w:w="2400"/>
            <w:shd w:fill="1F3864" w:color="auto" w:val="clear"/>
            <w:tcMar>
              <w:top w:type="dxa" w:w="80"/>
              <w:left w:type="dxa" w:w="100"/>
              <w:bottom w:type="dxa" w:w="80"/>
              <w:right w:type="dxa" w:w="100"/>
            </w:tcMar>
            <w:vAlign w:val="center"/>
          </w:tcPr>
          <w:p>
            <w:pPr>
              <w:spacing w:after="0"/>
            </w:pPr>
            <w:r>
              <w:rPr>
                <w:b/>
                <w:bCs/>
                <w:color w:val="FFFFFF"/>
                <w:sz w:val="20"/>
                <w:szCs w:val="20"/>
              </w:rPr>
              <w:t xml:space="preserve">Tipe Konten</w:t>
            </w:r>
          </w:p>
        </w:tc>
        <w:tc>
          <w:tcPr>
            <w:tcW w:type="dxa" w:w="2400"/>
            <w:shd w:fill="1F3864" w:color="auto" w:val="clear"/>
            <w:tcMar>
              <w:top w:type="dxa" w:w="80"/>
              <w:left w:type="dxa" w:w="100"/>
              <w:bottom w:type="dxa" w:w="80"/>
              <w:right w:type="dxa" w:w="100"/>
            </w:tcMar>
            <w:vAlign w:val="center"/>
          </w:tcPr>
          <w:p>
            <w:pPr>
              <w:spacing w:after="0"/>
            </w:pPr>
            <w:r>
              <w:rPr>
                <w:b/>
                <w:bCs/>
                <w:color w:val="FFFFFF"/>
                <w:sz w:val="20"/>
                <w:szCs w:val="20"/>
              </w:rPr>
              <w:t xml:space="preserve">Metode Ingestion</w:t>
            </w:r>
          </w:p>
        </w:tc>
        <w:tc>
          <w:tcPr>
            <w:tcW w:type="dxa" w:w="2160"/>
            <w:shd w:fill="1F3864" w:color="auto" w:val="clear"/>
            <w:tcMar>
              <w:top w:type="dxa" w:w="80"/>
              <w:left w:type="dxa" w:w="100"/>
              <w:bottom w:type="dxa" w:w="80"/>
              <w:right w:type="dxa" w:w="100"/>
            </w:tcMar>
            <w:vAlign w:val="center"/>
          </w:tcPr>
          <w:p>
            <w:pPr>
              <w:spacing w:after="0"/>
            </w:pPr>
            <w:r>
              <w:rPr>
                <w:b/>
                <w:bCs/>
                <w:color w:val="FFFFFF"/>
                <w:sz w:val="20"/>
                <w:szCs w:val="20"/>
              </w:rPr>
              <w:t xml:space="preserve">Frekuensi Sync</w:t>
            </w:r>
          </w:p>
        </w:tc>
      </w:tr>
      <w:tr>
        <w:tc>
          <w:tcPr>
            <w:tcW w:type="dxa" w:w="2400"/>
            <w:tcMar>
              <w:top w:type="dxa" w:w="80"/>
              <w:left w:type="dxa" w:w="100"/>
              <w:bottom w:type="dxa" w:w="80"/>
              <w:right w:type="dxa" w:w="100"/>
            </w:tcMar>
            <w:vAlign w:val="center"/>
          </w:tcPr>
          <w:p>
            <w:pPr>
              <w:spacing w:after="0"/>
            </w:pPr>
            <w:r>
              <w:rPr>
                <w:b w:val="false"/>
                <w:bCs w:val="false"/>
                <w:color w:val="222222"/>
                <w:sz w:val="20"/>
                <w:szCs w:val="20"/>
              </w:rPr>
              <w:t xml:space="preserve">Help Center / FAQ existing</w:t>
            </w:r>
          </w:p>
        </w:tc>
        <w:tc>
          <w:tcPr>
            <w:tcW w:type="dxa" w:w="2400"/>
            <w:tcMar>
              <w:top w:type="dxa" w:w="80"/>
              <w:left w:type="dxa" w:w="100"/>
              <w:bottom w:type="dxa" w:w="80"/>
              <w:right w:type="dxa" w:w="100"/>
            </w:tcMar>
            <w:vAlign w:val="center"/>
          </w:tcPr>
          <w:p>
            <w:pPr>
              <w:spacing w:after="0"/>
            </w:pPr>
            <w:r>
              <w:rPr>
                <w:b w:val="false"/>
                <w:bCs w:val="false"/>
                <w:color w:val="222222"/>
                <w:sz w:val="20"/>
                <w:szCs w:val="20"/>
              </w:rPr>
              <w:t xml:space="preserve">Artikel HTML/Markdown</w:t>
            </w:r>
          </w:p>
        </w:tc>
        <w:tc>
          <w:tcPr>
            <w:tcW w:type="dxa" w:w="2400"/>
            <w:tcMar>
              <w:top w:type="dxa" w:w="80"/>
              <w:left w:type="dxa" w:w="100"/>
              <w:bottom w:type="dxa" w:w="80"/>
              <w:right w:type="dxa" w:w="100"/>
            </w:tcMar>
            <w:vAlign w:val="center"/>
          </w:tcPr>
          <w:p>
            <w:pPr>
              <w:spacing w:after="0"/>
            </w:pPr>
            <w:r>
              <w:rPr>
                <w:b w:val="false"/>
                <w:bCs w:val="false"/>
                <w:color w:val="222222"/>
                <w:sz w:val="20"/>
                <w:szCs w:val="20"/>
              </w:rPr>
              <w:t xml:space="preserve">Konektor API/crawler</w:t>
            </w:r>
          </w:p>
        </w:tc>
        <w:tc>
          <w:tcPr>
            <w:tcW w:type="dxa" w:w="2160"/>
            <w:tcMar>
              <w:top w:type="dxa" w:w="80"/>
              <w:left w:type="dxa" w:w="100"/>
              <w:bottom w:type="dxa" w:w="80"/>
              <w:right w:type="dxa" w:w="100"/>
            </w:tcMar>
            <w:vAlign w:val="center"/>
          </w:tcPr>
          <w:p>
            <w:pPr>
              <w:spacing w:after="0"/>
            </w:pPr>
            <w:r>
              <w:rPr>
                <w:b w:val="false"/>
                <w:bCs w:val="false"/>
                <w:color w:val="222222"/>
                <w:sz w:val="20"/>
                <w:szCs w:val="20"/>
              </w:rPr>
              <w:t xml:space="preserve">Real-time / setiap perubahan</w:t>
            </w:r>
          </w:p>
        </w:tc>
      </w:tr>
      <w:tr>
        <w:tc>
          <w:tcPr>
            <w:tcW w:type="dxa" w:w="24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Dokumen kebijakan (PDF/DOCX)</w:t>
            </w:r>
          </w:p>
        </w:tc>
        <w:tc>
          <w:tcPr>
            <w:tcW w:type="dxa" w:w="24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Kebijakan, SOP, T&amp;C</w:t>
            </w:r>
          </w:p>
        </w:tc>
        <w:tc>
          <w:tcPr>
            <w:tcW w:type="dxa" w:w="24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Upload manual + folder watch</w:t>
            </w:r>
          </w:p>
        </w:tc>
        <w:tc>
          <w:tcPr>
            <w:tcW w:type="dxa" w:w="21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Manual / mingguan</w:t>
            </w:r>
          </w:p>
        </w:tc>
      </w:tr>
      <w:tr>
        <w:tc>
          <w:tcPr>
            <w:tcW w:type="dxa" w:w="2400"/>
            <w:tcMar>
              <w:top w:type="dxa" w:w="80"/>
              <w:left w:type="dxa" w:w="100"/>
              <w:bottom w:type="dxa" w:w="80"/>
              <w:right w:type="dxa" w:w="100"/>
            </w:tcMar>
            <w:vAlign w:val="center"/>
          </w:tcPr>
          <w:p>
            <w:pPr>
              <w:spacing w:after="0"/>
            </w:pPr>
            <w:r>
              <w:rPr>
                <w:b w:val="false"/>
                <w:bCs w:val="false"/>
                <w:color w:val="222222"/>
                <w:sz w:val="20"/>
                <w:szCs w:val="20"/>
              </w:rPr>
              <w:t xml:space="preserve">Tiket support historis</w:t>
            </w:r>
          </w:p>
        </w:tc>
        <w:tc>
          <w:tcPr>
            <w:tcW w:type="dxa" w:w="2400"/>
            <w:tcMar>
              <w:top w:type="dxa" w:w="80"/>
              <w:left w:type="dxa" w:w="100"/>
              <w:bottom w:type="dxa" w:w="80"/>
              <w:right w:type="dxa" w:w="100"/>
            </w:tcMar>
            <w:vAlign w:val="center"/>
          </w:tcPr>
          <w:p>
            <w:pPr>
              <w:spacing w:after="0"/>
            </w:pPr>
            <w:r>
              <w:rPr>
                <w:b w:val="false"/>
                <w:bCs w:val="false"/>
                <w:color w:val="222222"/>
                <w:sz w:val="20"/>
                <w:szCs w:val="20"/>
              </w:rPr>
              <w:t xml:space="preserve">Percakapan tiket terselesaikan</w:t>
            </w:r>
          </w:p>
        </w:tc>
        <w:tc>
          <w:tcPr>
            <w:tcW w:type="dxa" w:w="2400"/>
            <w:tcMar>
              <w:top w:type="dxa" w:w="80"/>
              <w:left w:type="dxa" w:w="100"/>
              <w:bottom w:type="dxa" w:w="80"/>
              <w:right w:type="dxa" w:w="100"/>
            </w:tcMar>
            <w:vAlign w:val="center"/>
          </w:tcPr>
          <w:p>
            <w:pPr>
              <w:spacing w:after="0"/>
            </w:pPr>
            <w:r>
              <w:rPr>
                <w:b w:val="false"/>
                <w:bCs w:val="false"/>
                <w:color w:val="222222"/>
                <w:sz w:val="20"/>
                <w:szCs w:val="20"/>
              </w:rPr>
              <w:t xml:space="preserve">Batch export dari helpdesk</w:t>
            </w:r>
          </w:p>
        </w:tc>
        <w:tc>
          <w:tcPr>
            <w:tcW w:type="dxa" w:w="2160"/>
            <w:tcMar>
              <w:top w:type="dxa" w:w="80"/>
              <w:left w:type="dxa" w:w="100"/>
              <w:bottom w:type="dxa" w:w="80"/>
              <w:right w:type="dxa" w:w="100"/>
            </w:tcMar>
            <w:vAlign w:val="center"/>
          </w:tcPr>
          <w:p>
            <w:pPr>
              <w:spacing w:after="0"/>
            </w:pPr>
            <w:r>
              <w:rPr>
                <w:b w:val="false"/>
                <w:bCs w:val="false"/>
                <w:color w:val="222222"/>
                <w:sz w:val="20"/>
                <w:szCs w:val="20"/>
              </w:rPr>
              <w:t xml:space="preserve">Harian (incremental)</w:t>
            </w:r>
          </w:p>
        </w:tc>
      </w:tr>
      <w:tr>
        <w:tc>
          <w:tcPr>
            <w:tcW w:type="dxa" w:w="24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Dokumentasi produk</w:t>
            </w:r>
          </w:p>
        </w:tc>
        <w:tc>
          <w:tcPr>
            <w:tcW w:type="dxa" w:w="24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Spesifikasi, changelog</w:t>
            </w:r>
          </w:p>
        </w:tc>
        <w:tc>
          <w:tcPr>
            <w:tcW w:type="dxa" w:w="24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Konektor Confluence/Notion</w:t>
            </w:r>
          </w:p>
        </w:tc>
        <w:tc>
          <w:tcPr>
            <w:tcW w:type="dxa" w:w="21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Real-time / setiap perubahan</w:t>
            </w:r>
          </w:p>
        </w:tc>
      </w:tr>
      <w:tr>
        <w:tc>
          <w:tcPr>
            <w:tcW w:type="dxa" w:w="2400"/>
            <w:tcMar>
              <w:top w:type="dxa" w:w="80"/>
              <w:left w:type="dxa" w:w="100"/>
              <w:bottom w:type="dxa" w:w="80"/>
              <w:right w:type="dxa" w:w="100"/>
            </w:tcMar>
            <w:vAlign w:val="center"/>
          </w:tcPr>
          <w:p>
            <w:pPr>
              <w:spacing w:after="0"/>
            </w:pPr>
            <w:r>
              <w:rPr>
                <w:b w:val="false"/>
                <w:bCs w:val="false"/>
                <w:color w:val="222222"/>
                <w:sz w:val="20"/>
                <w:szCs w:val="20"/>
              </w:rPr>
              <w:t xml:space="preserve">Data transaksional (status pesanan, dsb)</w:t>
            </w:r>
          </w:p>
        </w:tc>
        <w:tc>
          <w:tcPr>
            <w:tcW w:type="dxa" w:w="2400"/>
            <w:tcMar>
              <w:top w:type="dxa" w:w="80"/>
              <w:left w:type="dxa" w:w="100"/>
              <w:bottom w:type="dxa" w:w="80"/>
              <w:right w:type="dxa" w:w="100"/>
            </w:tcMar>
            <w:vAlign w:val="center"/>
          </w:tcPr>
          <w:p>
            <w:pPr>
              <w:spacing w:after="0"/>
            </w:pPr>
            <w:r>
              <w:rPr>
                <w:b w:val="false"/>
                <w:bCs w:val="false"/>
                <w:color w:val="222222"/>
                <w:sz w:val="20"/>
                <w:szCs w:val="20"/>
              </w:rPr>
              <w:t xml:space="preserve">Data terstruktur real-time</w:t>
            </w:r>
          </w:p>
        </w:tc>
        <w:tc>
          <w:tcPr>
            <w:tcW w:type="dxa" w:w="2400"/>
            <w:tcMar>
              <w:top w:type="dxa" w:w="80"/>
              <w:left w:type="dxa" w:w="100"/>
              <w:bottom w:type="dxa" w:w="80"/>
              <w:right w:type="dxa" w:w="100"/>
            </w:tcMar>
            <w:vAlign w:val="center"/>
          </w:tcPr>
          <w:p>
            <w:pPr>
              <w:spacing w:after="0"/>
            </w:pPr>
            <w:r>
              <w:rPr>
                <w:b w:val="false"/>
                <w:bCs w:val="false"/>
                <w:color w:val="222222"/>
                <w:sz w:val="20"/>
                <w:szCs w:val="20"/>
              </w:rPr>
              <w:t xml:space="preserve">API call langsung (bukan diindeks statis)</w:t>
            </w:r>
          </w:p>
        </w:tc>
        <w:tc>
          <w:tcPr>
            <w:tcW w:type="dxa" w:w="2160"/>
            <w:tcMar>
              <w:top w:type="dxa" w:w="80"/>
              <w:left w:type="dxa" w:w="100"/>
              <w:bottom w:type="dxa" w:w="80"/>
              <w:right w:type="dxa" w:w="100"/>
            </w:tcMar>
            <w:vAlign w:val="center"/>
          </w:tcPr>
          <w:p>
            <w:pPr>
              <w:spacing w:after="0"/>
            </w:pPr>
            <w:r>
              <w:rPr>
                <w:b w:val="false"/>
                <w:bCs w:val="false"/>
                <w:color w:val="222222"/>
                <w:sz w:val="20"/>
                <w:szCs w:val="20"/>
              </w:rPr>
              <w:t xml:space="preserve">Real-time (on-demand)</w:t>
            </w:r>
          </w:p>
        </w:tc>
      </w:tr>
    </w:tbl>
    <w:p>
      <w:pPr>
        <w:spacing w:after="100"/>
      </w:pPr>
    </w:p>
    <w:p>
      <w:pPr>
        <w:pStyle w:val="Heading2"/>
        <w:spacing w:after="120" w:before="280"/>
      </w:pPr>
      <w:r>
        <w:rPr>
          <w:b/>
          <w:bCs/>
          <w:color w:val="2E74B5"/>
          <w:sz w:val="24"/>
          <w:szCs w:val="24"/>
        </w:rPr>
        <w:t xml:space="preserve">10.2 Strategi Chunking &amp; Metadata</w:t>
      </w:r>
    </w:p>
    <w:p>
      <w:pPr>
        <w:pStyle w:val="ListParagraph"/>
        <w:numPr>
          <w:ilvl w:val="0"/>
          <w:numId w:val="2"/>
        </w:numPr>
        <w:spacing w:after="80" w:line="268"/>
      </w:pPr>
      <w:r>
        <w:rPr>
          <w:color w:val="222222"/>
          <w:sz w:val="21"/>
          <w:szCs w:val="21"/>
        </w:rPr>
        <w:t xml:space="preserve">Ukuran chunk disesuaikan per tipe konten: FAQ (per Q&amp;A pair), dokumen panjang (200-500 token dengan overlap 10-20%), tabel/data terstruktur (preservasi baris/kolom agar tidak terpotong).</w:t>
      </w:r>
    </w:p>
    <w:p>
      <w:pPr>
        <w:pStyle w:val="ListParagraph"/>
        <w:numPr>
          <w:ilvl w:val="0"/>
          <w:numId w:val="2"/>
        </w:numPr>
        <w:spacing w:after="80" w:line="268"/>
      </w:pPr>
      <w:r>
        <w:rPr>
          <w:color w:val="222222"/>
          <w:sz w:val="21"/>
          <w:szCs w:val="21"/>
        </w:rPr>
        <w:t xml:space="preserve">Setiap chunk menyimpan metadata minimal: source_id, source_type, judul dokumen, URL/link asli, tanggal update terakhir, bahasa, kategori/produk, level sensitivitas, versi.</w:t>
      </w:r>
    </w:p>
    <w:p>
      <w:pPr>
        <w:pStyle w:val="ListParagraph"/>
        <w:numPr>
          <w:ilvl w:val="0"/>
          <w:numId w:val="2"/>
        </w:numPr>
        <w:spacing w:after="80" w:line="268"/>
      </w:pPr>
      <w:r>
        <w:rPr>
          <w:color w:val="222222"/>
          <w:sz w:val="21"/>
          <w:szCs w:val="21"/>
        </w:rPr>
        <w:t xml:space="preserve">Metadata sensitivitas digunakan untuk access control saat retrieval (mis. dokumen internal tidak boleh muncul di jawaban ke pelanggan eksternal).</w:t>
      </w:r>
    </w:p>
    <w:p>
      <w:pPr>
        <w:pStyle w:val="Heading2"/>
        <w:spacing w:after="120" w:before="280"/>
      </w:pPr>
      <w:r>
        <w:rPr>
          <w:b/>
          <w:bCs/>
          <w:color w:val="2E74B5"/>
          <w:sz w:val="24"/>
          <w:szCs w:val="24"/>
        </w:rPr>
        <w:t xml:space="preserve">10.3 Data Percakapan</w:t>
      </w:r>
    </w:p>
    <w:p>
      <w:pPr>
        <w:pStyle w:val="ListParagraph"/>
        <w:numPr>
          <w:ilvl w:val="0"/>
          <w:numId w:val="2"/>
        </w:numPr>
        <w:spacing w:after="80" w:line="268"/>
      </w:pPr>
      <w:r>
        <w:rPr>
          <w:color w:val="222222"/>
          <w:sz w:val="21"/>
          <w:szCs w:val="21"/>
        </w:rPr>
        <w:t xml:space="preserve">Disimpan: teks pesan, timestamp, ID sesi, dokumen yang di-retrieve, confidence score, feedback pelanggan, hasil eskalasi (bila ada).</w:t>
      </w:r>
    </w:p>
    <w:p>
      <w:pPr>
        <w:pStyle w:val="ListParagraph"/>
        <w:numPr>
          <w:ilvl w:val="0"/>
          <w:numId w:val="2"/>
        </w:numPr>
        <w:spacing w:after="80" w:line="268"/>
      </w:pPr>
      <w:r>
        <w:rPr>
          <w:color w:val="222222"/>
          <w:sz w:val="21"/>
          <w:szCs w:val="21"/>
        </w:rPr>
        <w:t xml:space="preserve">PII pelanggan (nama, email, nomor kontak) disimpan terenkripsi dan dipisahkan dari log analitik agregat bila memungkinkan (pseudonymization).</w:t>
      </w:r>
    </w:p>
    <w:p>
      <w:pPr>
        <w:pStyle w:val="ListParagraph"/>
        <w:numPr>
          <w:ilvl w:val="0"/>
          <w:numId w:val="2"/>
        </w:numPr>
        <w:spacing w:after="80" w:line="268"/>
      </w:pPr>
      <w:r>
        <w:rPr>
          <w:color w:val="222222"/>
          <w:sz w:val="21"/>
          <w:szCs w:val="21"/>
        </w:rPr>
        <w:t xml:space="preserve">Kebijakan retensi default 12 bulan untuk transkrip lengkap, dengan opsi anonymized retention lebih lama untuk keperluan analitik &amp; training.</w:t>
      </w:r>
    </w:p>
    <w:p>
      <w:pPr>
        <w:pStyle w:val="Heading1"/>
        <w:pBdr>
          <w:bottom w:val="single" w:color="1F3864" w:sz="6" w:space="4"/>
        </w:pBdr>
        <w:spacing w:after="160" w:before="360"/>
      </w:pPr>
      <w:r>
        <w:rPr>
          <w:b/>
          <w:bCs/>
          <w:color w:val="1F3864"/>
          <w:sz w:val="30"/>
          <w:szCs w:val="30"/>
        </w:rPr>
        <w:t xml:space="preserve">11. Kebutuhan Integrasi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4560"/>
        <w:gridCol w:w="1500"/>
      </w:tblGrid>
      <w:tr>
        <w:trPr>
          <w:tblHeader/>
        </w:trPr>
        <w:tc>
          <w:tcPr>
            <w:tcW w:type="dxa" w:w="3300"/>
            <w:shd w:fill="1F3864" w:color="auto" w:val="clear"/>
            <w:tcMar>
              <w:top w:type="dxa" w:w="80"/>
              <w:left w:type="dxa" w:w="100"/>
              <w:bottom w:type="dxa" w:w="80"/>
              <w:right w:type="dxa" w:w="100"/>
            </w:tcMar>
            <w:vAlign w:val="center"/>
          </w:tcPr>
          <w:p>
            <w:pPr>
              <w:spacing w:after="0"/>
            </w:pPr>
            <w:r>
              <w:rPr>
                <w:b/>
                <w:bCs/>
                <w:color w:val="FFFFFF"/>
                <w:sz w:val="20"/>
                <w:szCs w:val="20"/>
              </w:rPr>
              <w:t xml:space="preserve">Sistem</w:t>
            </w:r>
          </w:p>
        </w:tc>
        <w:tc>
          <w:tcPr>
            <w:tcW w:type="dxa" w:w="4560"/>
            <w:shd w:fill="1F3864" w:color="auto" w:val="clear"/>
            <w:tcMar>
              <w:top w:type="dxa" w:w="80"/>
              <w:left w:type="dxa" w:w="100"/>
              <w:bottom w:type="dxa" w:w="80"/>
              <w:right w:type="dxa" w:w="100"/>
            </w:tcMar>
            <w:vAlign w:val="center"/>
          </w:tcPr>
          <w:p>
            <w:pPr>
              <w:spacing w:after="0"/>
            </w:pPr>
            <w:r>
              <w:rPr>
                <w:b/>
                <w:bCs/>
                <w:color w:val="FFFFFF"/>
                <w:sz w:val="20"/>
                <w:szCs w:val="20"/>
              </w:rPr>
              <w:t xml:space="preserve">Tujuan Integrasi</w:t>
            </w:r>
          </w:p>
        </w:tc>
        <w:tc>
          <w:tcPr>
            <w:tcW w:type="dxa" w:w="1500"/>
            <w:shd w:fill="1F3864" w:color="auto" w:val="clear"/>
            <w:tcMar>
              <w:top w:type="dxa" w:w="80"/>
              <w:left w:type="dxa" w:w="100"/>
              <w:bottom w:type="dxa" w:w="80"/>
              <w:right w:type="dxa" w:w="100"/>
            </w:tcMar>
            <w:vAlign w:val="center"/>
          </w:tcPr>
          <w:p>
            <w:pPr>
              <w:spacing w:after="0"/>
            </w:pPr>
            <w:r>
              <w:rPr>
                <w:b/>
                <w:bCs/>
                <w:color w:val="FFFFFF"/>
                <w:sz w:val="20"/>
                <w:szCs w:val="20"/>
              </w:rPr>
              <w:t xml:space="preserve">Prioritas</w:t>
            </w:r>
          </w:p>
        </w:tc>
      </w:tr>
      <w:tr>
        <w:tc>
          <w:tcPr>
            <w:tcW w:type="dxa" w:w="3300"/>
            <w:tcMar>
              <w:top w:type="dxa" w:w="80"/>
              <w:left w:type="dxa" w:w="100"/>
              <w:bottom w:type="dxa" w:w="80"/>
              <w:right w:type="dxa" w:w="100"/>
            </w:tcMar>
            <w:vAlign w:val="center"/>
          </w:tcPr>
          <w:p>
            <w:pPr>
              <w:spacing w:after="0"/>
            </w:pPr>
            <w:r>
              <w:rPr>
                <w:b w:val="false"/>
                <w:bCs w:val="false"/>
                <w:color w:val="222222"/>
                <w:sz w:val="20"/>
                <w:szCs w:val="20"/>
              </w:rPr>
              <w:t xml:space="preserve">Helpdesk/CRM (Zendesk/Freshdesk/Intercom, dsb)</w:t>
            </w:r>
          </w:p>
        </w:tc>
        <w:tc>
          <w:tcPr>
            <w:tcW w:type="dxa" w:w="4560"/>
            <w:tcMar>
              <w:top w:type="dxa" w:w="80"/>
              <w:left w:type="dxa" w:w="100"/>
              <w:bottom w:type="dxa" w:w="80"/>
              <w:right w:type="dxa" w:w="100"/>
            </w:tcMar>
            <w:vAlign w:val="center"/>
          </w:tcPr>
          <w:p>
            <w:pPr>
              <w:spacing w:after="0"/>
            </w:pPr>
            <w:r>
              <w:rPr>
                <w:b w:val="false"/>
                <w:bCs w:val="false"/>
                <w:color w:val="222222"/>
                <w:sz w:val="20"/>
                <w:szCs w:val="20"/>
              </w:rPr>
              <w:t xml:space="preserve">Routing eskalasi, sinkronisasi riwayat tiket</w:t>
            </w:r>
          </w:p>
        </w:tc>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P0</w:t>
            </w:r>
          </w:p>
        </w:tc>
      </w:tr>
      <w:tr>
        <w:tc>
          <w:tcPr>
            <w:tcW w:type="dxa" w:w="33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Identity Provider (SSO — Okta/Azure AD, dsb)</w:t>
            </w:r>
          </w:p>
        </w:tc>
        <w:tc>
          <w:tcPr>
            <w:tcW w:type="dxa" w:w="45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Autentikasi pengguna internal (agent, admin)</w:t>
            </w:r>
          </w:p>
        </w:tc>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P0</w:t>
            </w:r>
          </w:p>
        </w:tc>
      </w:tr>
      <w:tr>
        <w:tc>
          <w:tcPr>
            <w:tcW w:type="dxa" w:w="3300"/>
            <w:tcMar>
              <w:top w:type="dxa" w:w="80"/>
              <w:left w:type="dxa" w:w="100"/>
              <w:bottom w:type="dxa" w:w="80"/>
              <w:right w:type="dxa" w:w="100"/>
            </w:tcMar>
            <w:vAlign w:val="center"/>
          </w:tcPr>
          <w:p>
            <w:pPr>
              <w:spacing w:after="0"/>
            </w:pPr>
            <w:r>
              <w:rPr>
                <w:b w:val="false"/>
                <w:bCs w:val="false"/>
                <w:color w:val="222222"/>
                <w:sz w:val="20"/>
                <w:szCs w:val="20"/>
              </w:rPr>
              <w:t xml:space="preserve">Confluence / Google Drive / Notion</w:t>
            </w:r>
          </w:p>
        </w:tc>
        <w:tc>
          <w:tcPr>
            <w:tcW w:type="dxa" w:w="4560"/>
            <w:tcMar>
              <w:top w:type="dxa" w:w="80"/>
              <w:left w:type="dxa" w:w="100"/>
              <w:bottom w:type="dxa" w:w="80"/>
              <w:right w:type="dxa" w:w="100"/>
            </w:tcMar>
            <w:vAlign w:val="center"/>
          </w:tcPr>
          <w:p>
            <w:pPr>
              <w:spacing w:after="0"/>
            </w:pPr>
            <w:r>
              <w:rPr>
                <w:b w:val="false"/>
                <w:bCs w:val="false"/>
                <w:color w:val="222222"/>
                <w:sz w:val="20"/>
                <w:szCs w:val="20"/>
              </w:rPr>
              <w:t xml:space="preserve">Sumber knowledge base otomatis</w:t>
            </w:r>
          </w:p>
        </w:tc>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P0</w:t>
            </w:r>
          </w:p>
        </w:tc>
      </w:tr>
      <w:tr>
        <w:tc>
          <w:tcPr>
            <w:tcW w:type="dxa" w:w="33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Payment/Order Management System</w:t>
            </w:r>
          </w:p>
        </w:tc>
        <w:tc>
          <w:tcPr>
            <w:tcW w:type="dxa" w:w="45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Menjawab pertanyaan status pesanan/transaksi secara real-time via tool-calling</w:t>
            </w:r>
          </w:p>
        </w:tc>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P1</w:t>
            </w:r>
          </w:p>
        </w:tc>
      </w:tr>
      <w:tr>
        <w:tc>
          <w:tcPr>
            <w:tcW w:type="dxa" w:w="3300"/>
            <w:tcMar>
              <w:top w:type="dxa" w:w="80"/>
              <w:left w:type="dxa" w:w="100"/>
              <w:bottom w:type="dxa" w:w="80"/>
              <w:right w:type="dxa" w:w="100"/>
            </w:tcMar>
            <w:vAlign w:val="center"/>
          </w:tcPr>
          <w:p>
            <w:pPr>
              <w:spacing w:after="0"/>
            </w:pPr>
            <w:r>
              <w:rPr>
                <w:b w:val="false"/>
                <w:bCs w:val="false"/>
                <w:color w:val="222222"/>
                <w:sz w:val="20"/>
                <w:szCs w:val="20"/>
              </w:rPr>
              <w:t xml:space="preserve">WhatsApp Business API</w:t>
            </w:r>
          </w:p>
        </w:tc>
        <w:tc>
          <w:tcPr>
            <w:tcW w:type="dxa" w:w="4560"/>
            <w:tcMar>
              <w:top w:type="dxa" w:w="80"/>
              <w:left w:type="dxa" w:w="100"/>
              <w:bottom w:type="dxa" w:w="80"/>
              <w:right w:type="dxa" w:w="100"/>
            </w:tcMar>
            <w:vAlign w:val="center"/>
          </w:tcPr>
          <w:p>
            <w:pPr>
              <w:spacing w:after="0"/>
            </w:pPr>
            <w:r>
              <w:rPr>
                <w:b w:val="false"/>
                <w:bCs w:val="false"/>
                <w:color w:val="222222"/>
                <w:sz w:val="20"/>
                <w:szCs w:val="20"/>
              </w:rPr>
              <w:t xml:space="preserve">Channel tambahan customer support</w:t>
            </w:r>
          </w:p>
        </w:tc>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P2</w:t>
            </w:r>
          </w:p>
        </w:tc>
      </w:tr>
      <w:tr>
        <w:tc>
          <w:tcPr>
            <w:tcW w:type="dxa" w:w="33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Data Warehouse / BI Tool</w:t>
            </w:r>
          </w:p>
        </w:tc>
        <w:tc>
          <w:tcPr>
            <w:tcW w:type="dxa" w:w="45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Ekspor data analitik untuk reporting lanjutan</w:t>
            </w:r>
          </w:p>
        </w:tc>
        <w:tc>
          <w:tcPr>
            <w:tcW w:type="dxa" w:w="15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P1</w:t>
            </w:r>
          </w:p>
        </w:tc>
      </w:tr>
      <w:tr>
        <w:tc>
          <w:tcPr>
            <w:tcW w:type="dxa" w:w="3300"/>
            <w:tcMar>
              <w:top w:type="dxa" w:w="80"/>
              <w:left w:type="dxa" w:w="100"/>
              <w:bottom w:type="dxa" w:w="80"/>
              <w:right w:type="dxa" w:w="100"/>
            </w:tcMar>
            <w:vAlign w:val="center"/>
          </w:tcPr>
          <w:p>
            <w:pPr>
              <w:spacing w:after="0"/>
            </w:pPr>
            <w:r>
              <w:rPr>
                <w:b w:val="false"/>
                <w:bCs w:val="false"/>
                <w:color w:val="222222"/>
                <w:sz w:val="20"/>
                <w:szCs w:val="20"/>
              </w:rPr>
              <w:t xml:space="preserve">Notification Service (email/SMS)</w:t>
            </w:r>
          </w:p>
        </w:tc>
        <w:tc>
          <w:tcPr>
            <w:tcW w:type="dxa" w:w="4560"/>
            <w:tcMar>
              <w:top w:type="dxa" w:w="80"/>
              <w:left w:type="dxa" w:w="100"/>
              <w:bottom w:type="dxa" w:w="80"/>
              <w:right w:type="dxa" w:w="100"/>
            </w:tcMar>
            <w:vAlign w:val="center"/>
          </w:tcPr>
          <w:p>
            <w:pPr>
              <w:spacing w:after="0"/>
            </w:pPr>
            <w:r>
              <w:rPr>
                <w:b w:val="false"/>
                <w:bCs w:val="false"/>
                <w:color w:val="222222"/>
                <w:sz w:val="20"/>
                <w:szCs w:val="20"/>
              </w:rPr>
              <w:t xml:space="preserve">Notifikasi tiket ke pelanggan saat eskalasi</w:t>
            </w:r>
          </w:p>
        </w:tc>
        <w:tc>
          <w:tcPr>
            <w:tcW w:type="dxa" w:w="1500"/>
            <w:tcMar>
              <w:top w:type="dxa" w:w="80"/>
              <w:left w:type="dxa" w:w="100"/>
              <w:bottom w:type="dxa" w:w="80"/>
              <w:right w:type="dxa" w:w="100"/>
            </w:tcMar>
            <w:vAlign w:val="center"/>
          </w:tcPr>
          <w:p>
            <w:pPr>
              <w:spacing w:after="0"/>
            </w:pPr>
            <w:r>
              <w:rPr>
                <w:b w:val="false"/>
                <w:bCs w:val="false"/>
                <w:color w:val="222222"/>
                <w:sz w:val="20"/>
                <w:szCs w:val="20"/>
              </w:rPr>
              <w:t xml:space="preserve">P1</w:t>
            </w:r>
          </w:p>
        </w:tc>
      </w:tr>
    </w:tbl>
    <w:p>
      <w:pPr>
        <w:spacing w:after="100"/>
      </w:pPr>
    </w:p>
    <w:p>
      <w:pPr>
        <w:pStyle w:val="Heading1"/>
        <w:pBdr>
          <w:bottom w:val="single" w:color="1F3864" w:sz="6" w:space="4"/>
        </w:pBdr>
        <w:spacing w:after="160" w:before="360"/>
      </w:pPr>
      <w:r>
        <w:rPr>
          <w:b/>
          <w:bCs/>
          <w:color w:val="1F3864"/>
          <w:sz w:val="30"/>
          <w:szCs w:val="30"/>
        </w:rPr>
        <w:t xml:space="preserve">12. Metrik Keberhasilan (Success Metrics)</w:t>
      </w:r>
    </w:p>
    <w:p>
      <w:pPr>
        <w:pStyle w:val="Heading2"/>
        <w:spacing w:after="120" w:before="280"/>
      </w:pPr>
      <w:r>
        <w:rPr>
          <w:b/>
          <w:bCs/>
          <w:color w:val="2E74B5"/>
          <w:sz w:val="24"/>
          <w:szCs w:val="24"/>
        </w:rPr>
        <w:t xml:space="preserve">12.1 Metrik Produk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shd w:fill="1F3864" w:color="auto" w:val="clear"/>
            <w:tcMar>
              <w:top w:type="dxa" w:w="80"/>
              <w:left w:type="dxa" w:w="100"/>
              <w:bottom w:type="dxa" w:w="80"/>
              <w:right w:type="dxa" w:w="100"/>
            </w:tcMar>
            <w:vAlign w:val="center"/>
          </w:tcPr>
          <w:p>
            <w:pPr>
              <w:spacing w:after="0"/>
            </w:pPr>
            <w:r>
              <w:rPr>
                <w:b/>
                <w:bCs/>
                <w:color w:val="FFFFFF"/>
                <w:sz w:val="20"/>
                <w:szCs w:val="20"/>
              </w:rPr>
              <w:t xml:space="preserve">Metrik</w:t>
            </w:r>
          </w:p>
        </w:tc>
        <w:tc>
          <w:tcPr>
            <w:tcW w:type="dxa" w:w="4160"/>
            <w:shd w:fill="1F3864" w:color="auto" w:val="clear"/>
            <w:tcMar>
              <w:top w:type="dxa" w:w="80"/>
              <w:left w:type="dxa" w:w="100"/>
              <w:bottom w:type="dxa" w:w="80"/>
              <w:right w:type="dxa" w:w="100"/>
            </w:tcMar>
            <w:vAlign w:val="center"/>
          </w:tcPr>
          <w:p>
            <w:pPr>
              <w:spacing w:after="0"/>
            </w:pPr>
            <w:r>
              <w:rPr>
                <w:b/>
                <w:bCs/>
                <w:color w:val="FFFFFF"/>
                <w:sz w:val="20"/>
                <w:szCs w:val="20"/>
              </w:rPr>
              <w:t xml:space="preserve">Definisi</w:t>
            </w:r>
          </w:p>
        </w:tc>
        <w:tc>
          <w:tcPr>
            <w:tcW w:type="dxa" w:w="2800"/>
            <w:shd w:fill="1F3864" w:color="auto" w:val="clear"/>
            <w:tcMar>
              <w:top w:type="dxa" w:w="80"/>
              <w:left w:type="dxa" w:w="100"/>
              <w:bottom w:type="dxa" w:w="80"/>
              <w:right w:type="dxa" w:w="100"/>
            </w:tcMar>
            <w:vAlign w:val="center"/>
          </w:tcPr>
          <w:p>
            <w:pPr>
              <w:spacing w:after="0"/>
            </w:pPr>
            <w:r>
              <w:rPr>
                <w:b/>
                <w:bCs/>
                <w:color w:val="FFFFFF"/>
                <w:sz w:val="20"/>
                <w:szCs w:val="20"/>
              </w:rPr>
              <w:t xml:space="preserve">Target</w:t>
            </w:r>
          </w:p>
        </w:tc>
      </w:tr>
      <w:tr>
        <w:tc>
          <w:tcPr>
            <w:tcW w:type="dxa" w:w="2400"/>
            <w:tcMar>
              <w:top w:type="dxa" w:w="80"/>
              <w:left w:type="dxa" w:w="100"/>
              <w:bottom w:type="dxa" w:w="80"/>
              <w:right w:type="dxa" w:w="100"/>
            </w:tcMar>
            <w:vAlign w:val="center"/>
          </w:tcPr>
          <w:p>
            <w:pPr>
              <w:spacing w:after="0"/>
            </w:pPr>
            <w:r>
              <w:rPr>
                <w:b w:val="false"/>
                <w:bCs w:val="false"/>
                <w:color w:val="222222"/>
                <w:sz w:val="20"/>
                <w:szCs w:val="20"/>
              </w:rPr>
              <w:t xml:space="preserve">Containment Rate</w:t>
            </w:r>
          </w:p>
        </w:tc>
        <w:tc>
          <w:tcPr>
            <w:tcW w:type="dxa" w:w="4160"/>
            <w:tcMar>
              <w:top w:type="dxa" w:w="80"/>
              <w:left w:type="dxa" w:w="100"/>
              <w:bottom w:type="dxa" w:w="80"/>
              <w:right w:type="dxa" w:w="100"/>
            </w:tcMar>
            <w:vAlign w:val="center"/>
          </w:tcPr>
          <w:p>
            <w:pPr>
              <w:spacing w:after="0"/>
            </w:pPr>
            <w:r>
              <w:rPr>
                <w:b w:val="false"/>
                <w:bCs w:val="false"/>
                <w:color w:val="222222"/>
                <w:sz w:val="20"/>
                <w:szCs w:val="20"/>
              </w:rPr>
              <w:t xml:space="preserve">% percakapan yang selesai tanpa eskalasi ke agent manusia</w:t>
            </w:r>
          </w:p>
        </w:tc>
        <w:tc>
          <w:tcPr>
            <w:tcW w:type="dxa" w:w="2800"/>
            <w:tcMar>
              <w:top w:type="dxa" w:w="80"/>
              <w:left w:type="dxa" w:w="100"/>
              <w:bottom w:type="dxa" w:w="80"/>
              <w:right w:type="dxa" w:w="100"/>
            </w:tcMar>
            <w:vAlign w:val="center"/>
          </w:tcPr>
          <w:p>
            <w:pPr>
              <w:spacing w:after="0"/>
            </w:pPr>
            <w:r>
              <w:rPr>
                <w:b w:val="false"/>
                <w:bCs w:val="false"/>
                <w:color w:val="222222"/>
                <w:sz w:val="20"/>
                <w:szCs w:val="20"/>
              </w:rPr>
              <w:t xml:space="preserve">≥ 60% dalam 6 bulan</w:t>
            </w:r>
          </w:p>
        </w:tc>
      </w:tr>
      <w:tr>
        <w:tc>
          <w:tcPr>
            <w:tcW w:type="dxa" w:w="24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Answer Accuracy</w:t>
            </w:r>
          </w:p>
        </w:tc>
        <w:tc>
          <w:tcPr>
            <w:tcW w:type="dxa" w:w="41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 jawaban benar &amp; tersitasi berdasarkan sampling human review</w:t>
            </w:r>
          </w:p>
        </w:tc>
        <w:tc>
          <w:tcPr>
            <w:tcW w:type="dxa" w:w="28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 90%</w:t>
            </w:r>
          </w:p>
        </w:tc>
      </w:tr>
      <w:tr>
        <w:tc>
          <w:tcPr>
            <w:tcW w:type="dxa" w:w="2400"/>
            <w:tcMar>
              <w:top w:type="dxa" w:w="80"/>
              <w:left w:type="dxa" w:w="100"/>
              <w:bottom w:type="dxa" w:w="80"/>
              <w:right w:type="dxa" w:w="100"/>
            </w:tcMar>
            <w:vAlign w:val="center"/>
          </w:tcPr>
          <w:p>
            <w:pPr>
              <w:spacing w:after="0"/>
            </w:pPr>
            <w:r>
              <w:rPr>
                <w:b w:val="false"/>
                <w:bCs w:val="false"/>
                <w:color w:val="222222"/>
                <w:sz w:val="20"/>
                <w:szCs w:val="20"/>
              </w:rPr>
              <w:t xml:space="preserve">CSAT Bot</w:t>
            </w:r>
          </w:p>
        </w:tc>
        <w:tc>
          <w:tcPr>
            <w:tcW w:type="dxa" w:w="4160"/>
            <w:tcMar>
              <w:top w:type="dxa" w:w="80"/>
              <w:left w:type="dxa" w:w="100"/>
              <w:bottom w:type="dxa" w:w="80"/>
              <w:right w:type="dxa" w:w="100"/>
            </w:tcMar>
            <w:vAlign w:val="center"/>
          </w:tcPr>
          <w:p>
            <w:pPr>
              <w:spacing w:after="0"/>
            </w:pPr>
            <w:r>
              <w:rPr>
                <w:b w:val="false"/>
                <w:bCs w:val="false"/>
                <w:color w:val="222222"/>
                <w:sz w:val="20"/>
                <w:szCs w:val="20"/>
              </w:rPr>
              <w:t xml:space="preserve">Rating kepuasan pelanggan pasca-interaksi bot</w:t>
            </w:r>
          </w:p>
        </w:tc>
        <w:tc>
          <w:tcPr>
            <w:tcW w:type="dxa" w:w="2800"/>
            <w:tcMar>
              <w:top w:type="dxa" w:w="80"/>
              <w:left w:type="dxa" w:w="100"/>
              <w:bottom w:type="dxa" w:w="80"/>
              <w:right w:type="dxa" w:w="100"/>
            </w:tcMar>
            <w:vAlign w:val="center"/>
          </w:tcPr>
          <w:p>
            <w:pPr>
              <w:spacing w:after="0"/>
            </w:pPr>
            <w:r>
              <w:rPr>
                <w:b w:val="false"/>
                <w:bCs w:val="false"/>
                <w:color w:val="222222"/>
                <w:sz w:val="20"/>
                <w:szCs w:val="20"/>
              </w:rPr>
              <w:t xml:space="preserve">≥ 4.0/5.0</w:t>
            </w:r>
          </w:p>
        </w:tc>
      </w:tr>
      <w:tr>
        <w:tc>
          <w:tcPr>
            <w:tcW w:type="dxa" w:w="24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First Response Time</w:t>
            </w:r>
          </w:p>
        </w:tc>
        <w:tc>
          <w:tcPr>
            <w:tcW w:type="dxa" w:w="41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Waktu dari pertanyaan dikirim hingga jawaban bot pertama</w:t>
            </w:r>
          </w:p>
        </w:tc>
        <w:tc>
          <w:tcPr>
            <w:tcW w:type="dxa" w:w="28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&lt; 5 detik</w:t>
            </w:r>
          </w:p>
        </w:tc>
      </w:tr>
      <w:tr>
        <w:tc>
          <w:tcPr>
            <w:tcW w:type="dxa" w:w="2400"/>
            <w:tcMar>
              <w:top w:type="dxa" w:w="80"/>
              <w:left w:type="dxa" w:w="100"/>
              <w:bottom w:type="dxa" w:w="80"/>
              <w:right w:type="dxa" w:w="100"/>
            </w:tcMar>
            <w:vAlign w:val="center"/>
          </w:tcPr>
          <w:p>
            <w:pPr>
              <w:spacing w:after="0"/>
            </w:pPr>
            <w:r>
              <w:rPr>
                <w:b w:val="false"/>
                <w:bCs w:val="false"/>
                <w:color w:val="222222"/>
                <w:sz w:val="20"/>
                <w:szCs w:val="20"/>
              </w:rPr>
              <w:t xml:space="preserve">Escalation Handoff Quality</w:t>
            </w:r>
          </w:p>
        </w:tc>
        <w:tc>
          <w:tcPr>
            <w:tcW w:type="dxa" w:w="4160"/>
            <w:tcMar>
              <w:top w:type="dxa" w:w="80"/>
              <w:left w:type="dxa" w:w="100"/>
              <w:bottom w:type="dxa" w:w="80"/>
              <w:right w:type="dxa" w:w="100"/>
            </w:tcMar>
            <w:vAlign w:val="center"/>
          </w:tcPr>
          <w:p>
            <w:pPr>
              <w:spacing w:after="0"/>
            </w:pPr>
            <w:r>
              <w:rPr>
                <w:b w:val="false"/>
                <w:bCs w:val="false"/>
                <w:color w:val="222222"/>
                <w:sz w:val="20"/>
                <w:szCs w:val="20"/>
              </w:rPr>
              <w:t xml:space="preserve">% eskalasi dengan konteks lengkap yang membuat agent tidak perlu bertanya ulang</w:t>
            </w:r>
          </w:p>
        </w:tc>
        <w:tc>
          <w:tcPr>
            <w:tcW w:type="dxa" w:w="2800"/>
            <w:tcMar>
              <w:top w:type="dxa" w:w="80"/>
              <w:left w:type="dxa" w:w="100"/>
              <w:bottom w:type="dxa" w:w="80"/>
              <w:right w:type="dxa" w:w="100"/>
            </w:tcMar>
            <w:vAlign w:val="center"/>
          </w:tcPr>
          <w:p>
            <w:pPr>
              <w:spacing w:after="0"/>
            </w:pPr>
            <w:r>
              <w:rPr>
                <w:b w:val="false"/>
                <w:bCs w:val="false"/>
                <w:color w:val="222222"/>
                <w:sz w:val="20"/>
                <w:szCs w:val="20"/>
              </w:rPr>
              <w:t xml:space="preserve">≥ 85%</w:t>
            </w:r>
          </w:p>
        </w:tc>
      </w:tr>
      <w:tr>
        <w:tc>
          <w:tcPr>
            <w:tcW w:type="dxa" w:w="24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Knowledge Freshness</w:t>
            </w:r>
          </w:p>
        </w:tc>
        <w:tc>
          <w:tcPr>
            <w:tcW w:type="dxa" w:w="41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Rata-rata waktu dari perubahan dokumen sumber hingga terindeks</w:t>
            </w:r>
          </w:p>
        </w:tc>
        <w:tc>
          <w:tcPr>
            <w:tcW w:type="dxa" w:w="28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&lt; 15 menit (real-time source), &lt; 24 jam (manual)</w:t>
            </w:r>
          </w:p>
        </w:tc>
      </w:tr>
    </w:tbl>
    <w:p>
      <w:pPr>
        <w:spacing w:after="100"/>
      </w:pPr>
    </w:p>
    <w:p>
      <w:pPr>
        <w:pStyle w:val="Heading2"/>
        <w:spacing w:after="120" w:before="280"/>
      </w:pPr>
      <w:r>
        <w:rPr>
          <w:b/>
          <w:bCs/>
          <w:color w:val="2E74B5"/>
          <w:sz w:val="24"/>
          <w:szCs w:val="24"/>
        </w:rPr>
        <w:t xml:space="preserve">12.2 Metrik Bisnis</w:t>
      </w:r>
    </w:p>
    <w:p>
      <w:pPr>
        <w:pStyle w:val="ListParagraph"/>
        <w:numPr>
          <w:ilvl w:val="0"/>
          <w:numId w:val="2"/>
        </w:numPr>
        <w:spacing w:after="80" w:line="268"/>
      </w:pPr>
      <w:r>
        <w:rPr>
          <w:color w:val="222222"/>
          <w:sz w:val="21"/>
          <w:szCs w:val="21"/>
        </w:rPr>
        <w:t xml:space="preserve">Penurunan biaya per resolved conversation dibanding baseline manual.</w:t>
      </w:r>
    </w:p>
    <w:p>
      <w:pPr>
        <w:pStyle w:val="ListParagraph"/>
        <w:numPr>
          <w:ilvl w:val="0"/>
          <w:numId w:val="2"/>
        </w:numPr>
        <w:spacing w:after="80" w:line="268"/>
      </w:pPr>
      <w:r>
        <w:rPr>
          <w:color w:val="222222"/>
          <w:sz w:val="21"/>
          <w:szCs w:val="21"/>
        </w:rPr>
        <w:t xml:space="preserve">Penurunan volume tiket yang di-assign ke agent manusia untuk kategori tier-1.</w:t>
      </w:r>
    </w:p>
    <w:p>
      <w:pPr>
        <w:pStyle w:val="ListParagraph"/>
        <w:numPr>
          <w:ilvl w:val="0"/>
          <w:numId w:val="2"/>
        </w:numPr>
        <w:spacing w:after="80" w:line="268"/>
      </w:pPr>
      <w:r>
        <w:rPr>
          <w:color w:val="222222"/>
          <w:sz w:val="21"/>
          <w:szCs w:val="21"/>
        </w:rPr>
        <w:t xml:space="preserve">Peningkatan kapasitas efektif tim support tanpa penambahan headcount proporsional.</w:t>
      </w:r>
    </w:p>
    <w:p>
      <w:pPr>
        <w:pStyle w:val="ListParagraph"/>
        <w:numPr>
          <w:ilvl w:val="0"/>
          <w:numId w:val="2"/>
        </w:numPr>
        <w:spacing w:after="80" w:line="268"/>
      </w:pPr>
      <w:r>
        <w:rPr>
          <w:color w:val="222222"/>
          <w:sz w:val="21"/>
          <w:szCs w:val="21"/>
        </w:rPr>
        <w:t xml:space="preserve">Net Promoter Score (NPS) pelanggan pasca implementasi (dibandingkan sebelum &amp; sesudah).</w:t>
      </w:r>
    </w:p>
    <w:p>
      <w:r>
        <w:br w:type="page"/>
      </w:r>
    </w:p>
    <w:p>
      <w:pPr>
        <w:pStyle w:val="Heading1"/>
        <w:pBdr>
          <w:bottom w:val="single" w:color="1F3864" w:sz="6" w:space="4"/>
        </w:pBdr>
        <w:spacing w:after="160" w:before="360"/>
      </w:pPr>
      <w:r>
        <w:rPr>
          <w:b/>
          <w:bCs/>
          <w:color w:val="1F3864"/>
          <w:sz w:val="30"/>
          <w:szCs w:val="30"/>
        </w:rPr>
        <w:t xml:space="preserve">13. Risiko &amp; Mitigasi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1300"/>
        <w:gridCol w:w="3560"/>
      </w:tblGrid>
      <w:tr>
        <w:trPr>
          <w:tblHeader/>
        </w:trPr>
        <w:tc>
          <w:tcPr>
            <w:tcW w:type="dxa" w:w="2400"/>
            <w:shd w:fill="1F3864" w:color="auto" w:val="clear"/>
            <w:tcMar>
              <w:top w:type="dxa" w:w="80"/>
              <w:left w:type="dxa" w:w="100"/>
              <w:bottom w:type="dxa" w:w="80"/>
              <w:right w:type="dxa" w:w="100"/>
            </w:tcMar>
            <w:vAlign w:val="center"/>
          </w:tcPr>
          <w:p>
            <w:pPr>
              <w:spacing w:after="0"/>
            </w:pPr>
            <w:r>
              <w:rPr>
                <w:b/>
                <w:bCs/>
                <w:color w:val="FFFFFF"/>
                <w:sz w:val="20"/>
                <w:szCs w:val="20"/>
              </w:rPr>
              <w:t xml:space="preserve">Risiko</w:t>
            </w:r>
          </w:p>
        </w:tc>
        <w:tc>
          <w:tcPr>
            <w:tcW w:type="dxa" w:w="2100"/>
            <w:shd w:fill="1F3864" w:color="auto" w:val="clear"/>
            <w:tcMar>
              <w:top w:type="dxa" w:w="80"/>
              <w:left w:type="dxa" w:w="100"/>
              <w:bottom w:type="dxa" w:w="80"/>
              <w:right w:type="dxa" w:w="100"/>
            </w:tcMar>
            <w:vAlign w:val="center"/>
          </w:tcPr>
          <w:p>
            <w:pPr>
              <w:spacing w:after="0"/>
            </w:pPr>
            <w:r>
              <w:rPr>
                <w:b/>
                <w:bCs/>
                <w:color w:val="FFFFFF"/>
                <w:sz w:val="20"/>
                <w:szCs w:val="20"/>
              </w:rPr>
              <w:t xml:space="preserve">Dampak</w:t>
            </w:r>
          </w:p>
        </w:tc>
        <w:tc>
          <w:tcPr>
            <w:tcW w:type="dxa" w:w="1300"/>
            <w:shd w:fill="1F3864" w:color="auto" w:val="clear"/>
            <w:tcMar>
              <w:top w:type="dxa" w:w="80"/>
              <w:left w:type="dxa" w:w="100"/>
              <w:bottom w:type="dxa" w:w="80"/>
              <w:right w:type="dxa" w:w="100"/>
            </w:tcMar>
            <w:vAlign w:val="center"/>
          </w:tcPr>
          <w:p>
            <w:pPr>
              <w:spacing w:after="0"/>
            </w:pPr>
            <w:r>
              <w:rPr>
                <w:b/>
                <w:bCs/>
                <w:color w:val="FFFFFF"/>
                <w:sz w:val="20"/>
                <w:szCs w:val="20"/>
              </w:rPr>
              <w:t xml:space="preserve">Probabilitas</w:t>
            </w:r>
          </w:p>
        </w:tc>
        <w:tc>
          <w:tcPr>
            <w:tcW w:type="dxa" w:w="3560"/>
            <w:shd w:fill="1F3864" w:color="auto" w:val="clear"/>
            <w:tcMar>
              <w:top w:type="dxa" w:w="80"/>
              <w:left w:type="dxa" w:w="100"/>
              <w:bottom w:type="dxa" w:w="80"/>
              <w:right w:type="dxa" w:w="100"/>
            </w:tcMar>
            <w:vAlign w:val="center"/>
          </w:tcPr>
          <w:p>
            <w:pPr>
              <w:spacing w:after="0"/>
            </w:pPr>
            <w:r>
              <w:rPr>
                <w:b/>
                <w:bCs/>
                <w:color w:val="FFFFFF"/>
                <w:sz w:val="20"/>
                <w:szCs w:val="20"/>
              </w:rPr>
              <w:t xml:space="preserve">Mitigasi</w:t>
            </w:r>
          </w:p>
        </w:tc>
      </w:tr>
      <w:tr>
        <w:tc>
          <w:tcPr>
            <w:tcW w:type="dxa" w:w="2400"/>
            <w:tcMar>
              <w:top w:type="dxa" w:w="80"/>
              <w:left w:type="dxa" w:w="100"/>
              <w:bottom w:type="dxa" w:w="80"/>
              <w:right w:type="dxa" w:w="100"/>
            </w:tcMar>
            <w:vAlign w:val="center"/>
          </w:tcPr>
          <w:p>
            <w:pPr>
              <w:spacing w:after="0"/>
            </w:pPr>
            <w:r>
              <w:rPr>
                <w:b w:val="false"/>
                <w:bCs w:val="false"/>
                <w:color w:val="222222"/>
                <w:sz w:val="20"/>
                <w:szCs w:val="20"/>
              </w:rPr>
              <w:t xml:space="preserve">Halusinasi/jawaban salah dari LLM</w:t>
            </w:r>
          </w:p>
        </w:tc>
        <w:tc>
          <w:tcPr>
            <w:tcW w:type="dxa" w:w="2100"/>
            <w:tcMar>
              <w:top w:type="dxa" w:w="80"/>
              <w:left w:type="dxa" w:w="100"/>
              <w:bottom w:type="dxa" w:w="80"/>
              <w:right w:type="dxa" w:w="100"/>
            </w:tcMar>
            <w:vAlign w:val="center"/>
          </w:tcPr>
          <w:p>
            <w:pPr>
              <w:spacing w:after="0"/>
            </w:pPr>
            <w:r>
              <w:rPr>
                <w:b w:val="false"/>
                <w:bCs w:val="false"/>
                <w:color w:val="222222"/>
                <w:sz w:val="20"/>
                <w:szCs w:val="20"/>
              </w:rPr>
              <w:t xml:space="preserve">Kerugian reputasi, kesalahan informasi ke pelanggan</w:t>
            </w:r>
          </w:p>
        </w:tc>
        <w:tc>
          <w:tcPr>
            <w:tcW w:type="dxa" w:w="1300"/>
            <w:tcMar>
              <w:top w:type="dxa" w:w="80"/>
              <w:left w:type="dxa" w:w="100"/>
              <w:bottom w:type="dxa" w:w="80"/>
              <w:right w:type="dxa" w:w="100"/>
            </w:tcMar>
            <w:vAlign w:val="center"/>
          </w:tcPr>
          <w:p>
            <w:pPr>
              <w:spacing w:after="0"/>
            </w:pPr>
            <w:r>
              <w:rPr>
                <w:b w:val="false"/>
                <w:bCs w:val="false"/>
                <w:color w:val="222222"/>
                <w:sz w:val="20"/>
                <w:szCs w:val="20"/>
              </w:rPr>
              <w:t xml:space="preserve">Sedang</w:t>
            </w:r>
          </w:p>
        </w:tc>
        <w:tc>
          <w:tcPr>
            <w:tcW w:type="dxa" w:w="3560"/>
            <w:tcMar>
              <w:top w:type="dxa" w:w="80"/>
              <w:left w:type="dxa" w:w="100"/>
              <w:bottom w:type="dxa" w:w="80"/>
              <w:right w:type="dxa" w:w="100"/>
            </w:tcMar>
            <w:vAlign w:val="center"/>
          </w:tcPr>
          <w:p>
            <w:pPr>
              <w:spacing w:after="0"/>
            </w:pPr>
            <w:r>
              <w:rPr>
                <w:b w:val="false"/>
                <w:bCs w:val="false"/>
                <w:color w:val="222222"/>
                <w:sz w:val="20"/>
                <w:szCs w:val="20"/>
              </w:rPr>
              <w:t xml:space="preserve">Grounding ketat dengan sitasi wajib, confidence threshold untuk eskalasi, human review sampling berkala (FR-RAG-06, FR-RAG-07)</w:t>
            </w:r>
          </w:p>
        </w:tc>
      </w:tr>
      <w:tr>
        <w:tc>
          <w:tcPr>
            <w:tcW w:type="dxa" w:w="24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Kebocoran data sensitif/PII melalui jawaban bot atau prompt injection</w:t>
            </w:r>
          </w:p>
        </w:tc>
        <w:tc>
          <w:tcPr>
            <w:tcW w:type="dxa" w:w="21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Pelanggaran compliance, kerugian hukum</w:t>
            </w:r>
          </w:p>
        </w:tc>
        <w:tc>
          <w:tcPr>
            <w:tcW w:type="dxa" w:w="13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Sedang</w:t>
            </w:r>
          </w:p>
        </w:tc>
        <w:tc>
          <w:tcPr>
            <w:tcW w:type="dxa" w:w="35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Guardrail PII redaction, deteksi prompt injection, access control metadata (Bagian 7.5, 8.3)</w:t>
            </w:r>
          </w:p>
        </w:tc>
      </w:tr>
      <w:tr>
        <w:tc>
          <w:tcPr>
            <w:tcW w:type="dxa" w:w="2400"/>
            <w:tcMar>
              <w:top w:type="dxa" w:w="80"/>
              <w:left w:type="dxa" w:w="100"/>
              <w:bottom w:type="dxa" w:w="80"/>
              <w:right w:type="dxa" w:w="100"/>
            </w:tcMar>
            <w:vAlign w:val="center"/>
          </w:tcPr>
          <w:p>
            <w:pPr>
              <w:spacing w:after="0"/>
            </w:pPr>
            <w:r>
              <w:rPr>
                <w:b w:val="false"/>
                <w:bCs w:val="false"/>
                <w:color w:val="222222"/>
                <w:sz w:val="20"/>
                <w:szCs w:val="20"/>
              </w:rPr>
              <w:t xml:space="preserve">Knowledge base tidak lengkap/usang menyebabkan containment rate rendah</w:t>
            </w:r>
          </w:p>
        </w:tc>
        <w:tc>
          <w:tcPr>
            <w:tcW w:type="dxa" w:w="2100"/>
            <w:tcMar>
              <w:top w:type="dxa" w:w="80"/>
              <w:left w:type="dxa" w:w="100"/>
              <w:bottom w:type="dxa" w:w="80"/>
              <w:right w:type="dxa" w:w="100"/>
            </w:tcMar>
            <w:vAlign w:val="center"/>
          </w:tcPr>
          <w:p>
            <w:pPr>
              <w:spacing w:after="0"/>
            </w:pPr>
            <w:r>
              <w:rPr>
                <w:b w:val="false"/>
                <w:bCs w:val="false"/>
                <w:color w:val="222222"/>
                <w:sz w:val="20"/>
                <w:szCs w:val="20"/>
              </w:rPr>
              <w:t xml:space="preserve">Beban agent tidak berkurang sesuai target</w:t>
            </w:r>
          </w:p>
        </w:tc>
        <w:tc>
          <w:tcPr>
            <w:tcW w:type="dxa" w:w="1300"/>
            <w:tcMar>
              <w:top w:type="dxa" w:w="80"/>
              <w:left w:type="dxa" w:w="100"/>
              <w:bottom w:type="dxa" w:w="80"/>
              <w:right w:type="dxa" w:w="100"/>
            </w:tcMar>
            <w:vAlign w:val="center"/>
          </w:tcPr>
          <w:p>
            <w:pPr>
              <w:spacing w:after="0"/>
            </w:pPr>
            <w:r>
              <w:rPr>
                <w:b w:val="false"/>
                <w:bCs w:val="false"/>
                <w:color w:val="222222"/>
                <w:sz w:val="20"/>
                <w:szCs w:val="20"/>
              </w:rPr>
              <w:t xml:space="preserve">Tinggi</w:t>
            </w:r>
          </w:p>
        </w:tc>
        <w:tc>
          <w:tcPr>
            <w:tcW w:type="dxa" w:w="3560"/>
            <w:tcMar>
              <w:top w:type="dxa" w:w="80"/>
              <w:left w:type="dxa" w:w="100"/>
              <w:bottom w:type="dxa" w:w="80"/>
              <w:right w:type="dxa" w:w="100"/>
            </w:tcMar>
            <w:vAlign w:val="center"/>
          </w:tcPr>
          <w:p>
            <w:pPr>
              <w:spacing w:after="0"/>
            </w:pPr>
            <w:r>
              <w:rPr>
                <w:b w:val="false"/>
                <w:bCs w:val="false"/>
                <w:color w:val="222222"/>
                <w:sz w:val="20"/>
                <w:szCs w:val="20"/>
              </w:rPr>
              <w:t xml:space="preserve">Dashboard knowledge gap, proses update berkelanjutan, ownership jelas oleh Knowledge Manager</w:t>
            </w:r>
          </w:p>
        </w:tc>
      </w:tr>
      <w:tr>
        <w:tc>
          <w:tcPr>
            <w:tcW w:type="dxa" w:w="24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Biaya LLM API membengkak seiring pertumbuhan volume</w:t>
            </w:r>
          </w:p>
        </w:tc>
        <w:tc>
          <w:tcPr>
            <w:tcW w:type="dxa" w:w="21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Tekanan margin/ROI negatif</w:t>
            </w:r>
          </w:p>
        </w:tc>
        <w:tc>
          <w:tcPr>
            <w:tcW w:type="dxa" w:w="13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Sedang</w:t>
            </w:r>
          </w:p>
        </w:tc>
        <w:tc>
          <w:tcPr>
            <w:tcW w:type="dxa" w:w="35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Cost monitoring granular, caching jawaban untuk pertanyaan berulang, model routing (model murah untuk query sederhana)</w:t>
            </w:r>
          </w:p>
        </w:tc>
      </w:tr>
      <w:tr>
        <w:tc>
          <w:tcPr>
            <w:tcW w:type="dxa" w:w="2400"/>
            <w:tcMar>
              <w:top w:type="dxa" w:w="80"/>
              <w:left w:type="dxa" w:w="100"/>
              <w:bottom w:type="dxa" w:w="80"/>
              <w:right w:type="dxa" w:w="100"/>
            </w:tcMar>
            <w:vAlign w:val="center"/>
          </w:tcPr>
          <w:p>
            <w:pPr>
              <w:spacing w:after="0"/>
            </w:pPr>
            <w:r>
              <w:rPr>
                <w:b w:val="false"/>
                <w:bCs w:val="false"/>
                <w:color w:val="222222"/>
                <w:sz w:val="20"/>
                <w:szCs w:val="20"/>
              </w:rPr>
              <w:t xml:space="preserve">Ketergantungan pada satu LLM provider (vendor lock-in / downtime)</w:t>
            </w:r>
          </w:p>
        </w:tc>
        <w:tc>
          <w:tcPr>
            <w:tcW w:type="dxa" w:w="2100"/>
            <w:tcMar>
              <w:top w:type="dxa" w:w="80"/>
              <w:left w:type="dxa" w:w="100"/>
              <w:bottom w:type="dxa" w:w="80"/>
              <w:right w:type="dxa" w:w="100"/>
            </w:tcMar>
            <w:vAlign w:val="center"/>
          </w:tcPr>
          <w:p>
            <w:pPr>
              <w:spacing w:after="0"/>
            </w:pPr>
            <w:r>
              <w:rPr>
                <w:b w:val="false"/>
                <w:bCs w:val="false"/>
                <w:color w:val="222222"/>
                <w:sz w:val="20"/>
                <w:szCs w:val="20"/>
              </w:rPr>
              <w:t xml:space="preserve">Layanan terganggu bila provider bermasalah</w:t>
            </w:r>
          </w:p>
        </w:tc>
        <w:tc>
          <w:tcPr>
            <w:tcW w:type="dxa" w:w="1300"/>
            <w:tcMar>
              <w:top w:type="dxa" w:w="80"/>
              <w:left w:type="dxa" w:w="100"/>
              <w:bottom w:type="dxa" w:w="80"/>
              <w:right w:type="dxa" w:w="100"/>
            </w:tcMar>
            <w:vAlign w:val="center"/>
          </w:tcPr>
          <w:p>
            <w:pPr>
              <w:spacing w:after="0"/>
            </w:pPr>
            <w:r>
              <w:rPr>
                <w:b w:val="false"/>
                <w:bCs w:val="false"/>
                <w:color w:val="222222"/>
                <w:sz w:val="20"/>
                <w:szCs w:val="20"/>
              </w:rPr>
              <w:t xml:space="preserve">Sedang</w:t>
            </w:r>
          </w:p>
        </w:tc>
        <w:tc>
          <w:tcPr>
            <w:tcW w:type="dxa" w:w="3560"/>
            <w:tcMar>
              <w:top w:type="dxa" w:w="80"/>
              <w:left w:type="dxa" w:w="100"/>
              <w:bottom w:type="dxa" w:w="80"/>
              <w:right w:type="dxa" w:w="100"/>
            </w:tcMar>
            <w:vAlign w:val="center"/>
          </w:tcPr>
          <w:p>
            <w:pPr>
              <w:spacing w:after="0"/>
            </w:pPr>
            <w:r>
              <w:rPr>
                <w:b w:val="false"/>
                <w:bCs w:val="false"/>
                <w:color w:val="222222"/>
                <w:sz w:val="20"/>
                <w:szCs w:val="20"/>
              </w:rPr>
              <w:t xml:space="preserve">Arsitektur model-agnostic dengan failover multi-provider (Bagian 9.1, 9.2)</w:t>
            </w:r>
          </w:p>
        </w:tc>
      </w:tr>
      <w:tr>
        <w:tc>
          <w:tcPr>
            <w:tcW w:type="dxa" w:w="24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Adopsi internal rendah (agent/knowledge manager enggan pakai console baru)</w:t>
            </w:r>
          </w:p>
        </w:tc>
        <w:tc>
          <w:tcPr>
            <w:tcW w:type="dxa" w:w="21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ROI tidak tercapai</w:t>
            </w:r>
          </w:p>
        </w:tc>
        <w:tc>
          <w:tcPr>
            <w:tcW w:type="dxa" w:w="13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Sedang</w:t>
            </w:r>
          </w:p>
        </w:tc>
        <w:tc>
          <w:tcPr>
            <w:tcW w:type="dxa" w:w="35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UX sederhana, training, change management, quick win di fase awal</w:t>
            </w:r>
          </w:p>
        </w:tc>
      </w:tr>
      <w:tr>
        <w:tc>
          <w:tcPr>
            <w:tcW w:type="dxa" w:w="2400"/>
            <w:tcMar>
              <w:top w:type="dxa" w:w="80"/>
              <w:left w:type="dxa" w:w="100"/>
              <w:bottom w:type="dxa" w:w="80"/>
              <w:right w:type="dxa" w:w="100"/>
            </w:tcMar>
            <w:vAlign w:val="center"/>
          </w:tcPr>
          <w:p>
            <w:pPr>
              <w:spacing w:after="0"/>
            </w:pPr>
            <w:r>
              <w:rPr>
                <w:b w:val="false"/>
                <w:bCs w:val="false"/>
                <w:color w:val="222222"/>
                <w:sz w:val="20"/>
                <w:szCs w:val="20"/>
              </w:rPr>
              <w:t xml:space="preserve">Regulasi data privasi berubah (UU PDP, dsb)</w:t>
            </w:r>
          </w:p>
        </w:tc>
        <w:tc>
          <w:tcPr>
            <w:tcW w:type="dxa" w:w="2100"/>
            <w:tcMar>
              <w:top w:type="dxa" w:w="80"/>
              <w:left w:type="dxa" w:w="100"/>
              <w:bottom w:type="dxa" w:w="80"/>
              <w:right w:type="dxa" w:w="100"/>
            </w:tcMar>
            <w:vAlign w:val="center"/>
          </w:tcPr>
          <w:p>
            <w:pPr>
              <w:spacing w:after="0"/>
            </w:pPr>
            <w:r>
              <w:rPr>
                <w:b w:val="false"/>
                <w:bCs w:val="false"/>
                <w:color w:val="222222"/>
                <w:sz w:val="20"/>
                <w:szCs w:val="20"/>
              </w:rPr>
              <w:t xml:space="preserve">Perlu penyesuaian arsitektur mendadak</w:t>
            </w:r>
          </w:p>
        </w:tc>
        <w:tc>
          <w:tcPr>
            <w:tcW w:type="dxa" w:w="1300"/>
            <w:tcMar>
              <w:top w:type="dxa" w:w="80"/>
              <w:left w:type="dxa" w:w="100"/>
              <w:bottom w:type="dxa" w:w="80"/>
              <w:right w:type="dxa" w:w="100"/>
            </w:tcMar>
            <w:vAlign w:val="center"/>
          </w:tcPr>
          <w:p>
            <w:pPr>
              <w:spacing w:after="0"/>
            </w:pPr>
            <w:r>
              <w:rPr>
                <w:b w:val="false"/>
                <w:bCs w:val="false"/>
                <w:color w:val="222222"/>
                <w:sz w:val="20"/>
                <w:szCs w:val="20"/>
              </w:rPr>
              <w:t xml:space="preserve">Rendah-Sedang</w:t>
            </w:r>
          </w:p>
        </w:tc>
        <w:tc>
          <w:tcPr>
            <w:tcW w:type="dxa" w:w="3560"/>
            <w:tcMar>
              <w:top w:type="dxa" w:w="80"/>
              <w:left w:type="dxa" w:w="100"/>
              <w:bottom w:type="dxa" w:w="80"/>
              <w:right w:type="dxa" w:w="100"/>
            </w:tcMar>
            <w:vAlign w:val="center"/>
          </w:tcPr>
          <w:p>
            <w:pPr>
              <w:spacing w:after="0"/>
            </w:pPr>
            <w:r>
              <w:rPr>
                <w:b w:val="false"/>
                <w:bCs w:val="false"/>
                <w:color w:val="222222"/>
                <w:sz w:val="20"/>
                <w:szCs w:val="20"/>
              </w:rPr>
              <w:t xml:space="preserve">Desain privacy-by-design, kolaborasi rutin dengan tim legal/compliance</w:t>
            </w:r>
          </w:p>
        </w:tc>
      </w:tr>
      <w:tr>
        <w:tc>
          <w:tcPr>
            <w:tcW w:type="dxa" w:w="24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Latency tinggi saat lonjakan trafik (peak hour)</w:t>
            </w:r>
          </w:p>
        </w:tc>
        <w:tc>
          <w:tcPr>
            <w:tcW w:type="dxa" w:w="21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Pengalaman pelanggan buruk</w:t>
            </w:r>
          </w:p>
        </w:tc>
        <w:tc>
          <w:tcPr>
            <w:tcW w:type="dxa" w:w="13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Sedang</w:t>
            </w:r>
          </w:p>
        </w:tc>
        <w:tc>
          <w:tcPr>
            <w:tcW w:type="dxa" w:w="35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Auto-scaling, load testing sebelum launch, caching layer</w:t>
            </w:r>
          </w:p>
        </w:tc>
      </w:tr>
    </w:tbl>
    <w:p>
      <w:pPr>
        <w:spacing w:after="100"/>
      </w:pPr>
    </w:p>
    <w:p>
      <w:pPr>
        <w:pStyle w:val="Heading1"/>
        <w:pBdr>
          <w:bottom w:val="single" w:color="1F3864" w:sz="6" w:space="4"/>
        </w:pBdr>
        <w:spacing w:after="160" w:before="360"/>
      </w:pPr>
      <w:r>
        <w:rPr>
          <w:b/>
          <w:bCs/>
          <w:color w:val="1F3864"/>
          <w:sz w:val="30"/>
          <w:szCs w:val="30"/>
        </w:rPr>
        <w:t xml:space="preserve">14. Rencana Peluncuran &amp; Roadmap</w:t>
      </w:r>
    </w:p>
    <w:p>
      <w:pPr>
        <w:pStyle w:val="Heading2"/>
        <w:spacing w:after="120" w:before="280"/>
      </w:pPr>
      <w:r>
        <w:rPr>
          <w:b/>
          <w:bCs/>
          <w:color w:val="2E74B5"/>
          <w:sz w:val="24"/>
          <w:szCs w:val="24"/>
        </w:rPr>
        <w:t xml:space="preserve">14.1 Fase Implementasi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900"/>
        <w:gridCol w:w="2560"/>
      </w:tblGrid>
      <w:tr>
        <w:trPr>
          <w:tblHeader/>
        </w:trPr>
        <w:tc>
          <w:tcPr>
            <w:tcW w:type="dxa" w:w="2200"/>
            <w:shd w:fill="1F3864" w:color="auto" w:val="clear"/>
            <w:tcMar>
              <w:top w:type="dxa" w:w="80"/>
              <w:left w:type="dxa" w:w="100"/>
              <w:bottom w:type="dxa" w:w="80"/>
              <w:right w:type="dxa" w:w="100"/>
            </w:tcMar>
            <w:vAlign w:val="center"/>
          </w:tcPr>
          <w:p>
            <w:pPr>
              <w:spacing w:after="0"/>
            </w:pPr>
            <w:r>
              <w:rPr>
                <w:b/>
                <w:bCs/>
                <w:color w:val="FFFFFF"/>
                <w:sz w:val="20"/>
                <w:szCs w:val="20"/>
              </w:rPr>
              <w:t xml:space="preserve">Fase</w:t>
            </w:r>
          </w:p>
        </w:tc>
        <w:tc>
          <w:tcPr>
            <w:tcW w:type="dxa" w:w="1700"/>
            <w:shd w:fill="1F3864" w:color="auto" w:val="clear"/>
            <w:tcMar>
              <w:top w:type="dxa" w:w="80"/>
              <w:left w:type="dxa" w:w="100"/>
              <w:bottom w:type="dxa" w:w="80"/>
              <w:right w:type="dxa" w:w="100"/>
            </w:tcMar>
            <w:vAlign w:val="center"/>
          </w:tcPr>
          <w:p>
            <w:pPr>
              <w:spacing w:after="0"/>
            </w:pPr>
            <w:r>
              <w:rPr>
                <w:b/>
                <w:bCs/>
                <w:color w:val="FFFFFF"/>
                <w:sz w:val="20"/>
                <w:szCs w:val="20"/>
              </w:rPr>
              <w:t xml:space="preserve">Durasi (indikatif)</w:t>
            </w:r>
          </w:p>
        </w:tc>
        <w:tc>
          <w:tcPr>
            <w:tcW w:type="dxa" w:w="2900"/>
            <w:shd w:fill="1F3864" w:color="auto" w:val="clear"/>
            <w:tcMar>
              <w:top w:type="dxa" w:w="80"/>
              <w:left w:type="dxa" w:w="100"/>
              <w:bottom w:type="dxa" w:w="80"/>
              <w:right w:type="dxa" w:w="100"/>
            </w:tcMar>
            <w:vAlign w:val="center"/>
          </w:tcPr>
          <w:p>
            <w:pPr>
              <w:spacing w:after="0"/>
            </w:pPr>
            <w:r>
              <w:rPr>
                <w:b/>
                <w:bCs/>
                <w:color w:val="FFFFFF"/>
                <w:sz w:val="20"/>
                <w:szCs w:val="20"/>
              </w:rPr>
              <w:t xml:space="preserve">Fokus</w:t>
            </w:r>
          </w:p>
        </w:tc>
        <w:tc>
          <w:tcPr>
            <w:tcW w:type="dxa" w:w="2560"/>
            <w:shd w:fill="1F3864" w:color="auto" w:val="clear"/>
            <w:tcMar>
              <w:top w:type="dxa" w:w="80"/>
              <w:left w:type="dxa" w:w="100"/>
              <w:bottom w:type="dxa" w:w="80"/>
              <w:right w:type="dxa" w:w="100"/>
            </w:tcMar>
            <w:vAlign w:val="center"/>
          </w:tcPr>
          <w:p>
            <w:pPr>
              <w:spacing w:after="0"/>
            </w:pPr>
            <w:r>
              <w:rPr>
                <w:b/>
                <w:bCs/>
                <w:color w:val="FFFFFF"/>
                <w:sz w:val="20"/>
                <w:szCs w:val="20"/>
              </w:rPr>
              <w:t xml:space="preserve">Deliverable Kunci</w:t>
            </w:r>
          </w:p>
        </w:tc>
      </w:tr>
      <w:tr>
        <w:tc>
          <w:tcPr>
            <w:tcW w:type="dxa" w:w="2200"/>
            <w:tcMar>
              <w:top w:type="dxa" w:w="80"/>
              <w:left w:type="dxa" w:w="100"/>
              <w:bottom w:type="dxa" w:w="80"/>
              <w:right w:type="dxa" w:w="100"/>
            </w:tcMar>
            <w:vAlign w:val="center"/>
          </w:tcPr>
          <w:p>
            <w:pPr>
              <w:spacing w:after="0"/>
            </w:pPr>
            <w:r>
              <w:rPr>
                <w:b w:val="false"/>
                <w:bCs w:val="false"/>
                <w:color w:val="222222"/>
                <w:sz w:val="20"/>
                <w:szCs w:val="20"/>
              </w:rPr>
              <w:t xml:space="preserve">Fase 0: Discovery &amp; Foundation</w:t>
            </w:r>
          </w:p>
        </w:tc>
        <w:tc>
          <w:tcPr>
            <w:tcW w:type="dxa" w:w="1700"/>
            <w:tcMar>
              <w:top w:type="dxa" w:w="80"/>
              <w:left w:type="dxa" w:w="100"/>
              <w:bottom w:type="dxa" w:w="80"/>
              <w:right w:type="dxa" w:w="100"/>
            </w:tcMar>
            <w:vAlign w:val="center"/>
          </w:tcPr>
          <w:p>
            <w:pPr>
              <w:spacing w:after="0"/>
            </w:pPr>
            <w:r>
              <w:rPr>
                <w:b w:val="false"/>
                <w:bCs w:val="false"/>
                <w:color w:val="222222"/>
                <w:sz w:val="20"/>
                <w:szCs w:val="20"/>
              </w:rPr>
              <w:t xml:space="preserve">3-4 minggu</w:t>
            </w:r>
          </w:p>
        </w:tc>
        <w:tc>
          <w:tcPr>
            <w:tcW w:type="dxa" w:w="2900"/>
            <w:tcMar>
              <w:top w:type="dxa" w:w="80"/>
              <w:left w:type="dxa" w:w="100"/>
              <w:bottom w:type="dxa" w:w="80"/>
              <w:right w:type="dxa" w:w="100"/>
            </w:tcMar>
            <w:vAlign w:val="center"/>
          </w:tcPr>
          <w:p>
            <w:pPr>
              <w:spacing w:after="0"/>
            </w:pPr>
            <w:r>
              <w:rPr>
                <w:b w:val="false"/>
                <w:bCs w:val="false"/>
                <w:color w:val="222222"/>
                <w:sz w:val="20"/>
                <w:szCs w:val="20"/>
              </w:rPr>
              <w:t xml:space="preserve">Finalisasi arsitektur, pemilihan vendor (cloud, LLM, vector DB), audit knowledge base existing</w:t>
            </w:r>
          </w:p>
        </w:tc>
        <w:tc>
          <w:tcPr>
            <w:tcW w:type="dxa" w:w="2560"/>
            <w:tcMar>
              <w:top w:type="dxa" w:w="80"/>
              <w:left w:type="dxa" w:w="100"/>
              <w:bottom w:type="dxa" w:w="80"/>
              <w:right w:type="dxa" w:w="100"/>
            </w:tcMar>
            <w:vAlign w:val="center"/>
          </w:tcPr>
          <w:p>
            <w:pPr>
              <w:spacing w:after="0"/>
            </w:pPr>
            <w:r>
              <w:rPr>
                <w:b w:val="false"/>
                <w:bCs w:val="false"/>
                <w:color w:val="222222"/>
                <w:sz w:val="20"/>
                <w:szCs w:val="20"/>
              </w:rPr>
              <w:t xml:space="preserve">Technical Design Document, keputusan vendor, data inventory</w:t>
            </w:r>
          </w:p>
        </w:tc>
      </w:tr>
      <w:tr>
        <w:tc>
          <w:tcPr>
            <w:tcW w:type="dxa" w:w="22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Fase 1: MVP Internal (Pilot)</w:t>
            </w:r>
          </w:p>
        </w:tc>
        <w:tc>
          <w:tcPr>
            <w:tcW w:type="dxa" w:w="17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6-8 minggu</w:t>
            </w:r>
          </w:p>
        </w:tc>
        <w:tc>
          <w:tcPr>
            <w:tcW w:type="dxa" w:w="29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Bangun ingestion pipeline dasar, core RAG, widget chat, uji internal dengan tim support</w:t>
            </w:r>
          </w:p>
        </w:tc>
        <w:tc>
          <w:tcPr>
            <w:tcW w:type="dxa" w:w="25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Bot fungsional untuk subset knowledge base, tested oleh tim internal</w:t>
            </w:r>
          </w:p>
        </w:tc>
      </w:tr>
      <w:tr>
        <w:tc>
          <w:tcPr>
            <w:tcW w:type="dxa" w:w="2200"/>
            <w:tcMar>
              <w:top w:type="dxa" w:w="80"/>
              <w:left w:type="dxa" w:w="100"/>
              <w:bottom w:type="dxa" w:w="80"/>
              <w:right w:type="dxa" w:w="100"/>
            </w:tcMar>
            <w:vAlign w:val="center"/>
          </w:tcPr>
          <w:p>
            <w:pPr>
              <w:spacing w:after="0"/>
            </w:pPr>
            <w:r>
              <w:rPr>
                <w:b w:val="false"/>
                <w:bCs w:val="false"/>
                <w:color w:val="222222"/>
                <w:sz w:val="20"/>
                <w:szCs w:val="20"/>
              </w:rPr>
              <w:t xml:space="preserve">Fase 2: Beta Terbatas (Limited External)</w:t>
            </w:r>
          </w:p>
        </w:tc>
        <w:tc>
          <w:tcPr>
            <w:tcW w:type="dxa" w:w="1700"/>
            <w:tcMar>
              <w:top w:type="dxa" w:w="80"/>
              <w:left w:type="dxa" w:w="100"/>
              <w:bottom w:type="dxa" w:w="80"/>
              <w:right w:type="dxa" w:w="100"/>
            </w:tcMar>
            <w:vAlign w:val="center"/>
          </w:tcPr>
          <w:p>
            <w:pPr>
              <w:spacing w:after="0"/>
            </w:pPr>
            <w:r>
              <w:rPr>
                <w:b w:val="false"/>
                <w:bCs w:val="false"/>
                <w:color w:val="222222"/>
                <w:sz w:val="20"/>
                <w:szCs w:val="20"/>
              </w:rPr>
              <w:t xml:space="preserve">4-6 minggu</w:t>
            </w:r>
          </w:p>
        </w:tc>
        <w:tc>
          <w:tcPr>
            <w:tcW w:type="dxa" w:w="2900"/>
            <w:tcMar>
              <w:top w:type="dxa" w:w="80"/>
              <w:left w:type="dxa" w:w="100"/>
              <w:bottom w:type="dxa" w:w="80"/>
              <w:right w:type="dxa" w:w="100"/>
            </w:tcMar>
            <w:vAlign w:val="center"/>
          </w:tcPr>
          <w:p>
            <w:pPr>
              <w:spacing w:after="0"/>
            </w:pPr>
            <w:r>
              <w:rPr>
                <w:b w:val="false"/>
                <w:bCs w:val="false"/>
                <w:color w:val="222222"/>
                <w:sz w:val="20"/>
                <w:szCs w:val="20"/>
              </w:rPr>
              <w:t xml:space="preserve">Rilis ke persentase kecil trafik pelanggan nyata, human handoff, guardrails lengkap, analytics dasar</w:t>
            </w:r>
          </w:p>
        </w:tc>
        <w:tc>
          <w:tcPr>
            <w:tcW w:type="dxa" w:w="2560"/>
            <w:tcMar>
              <w:top w:type="dxa" w:w="80"/>
              <w:left w:type="dxa" w:w="100"/>
              <w:bottom w:type="dxa" w:w="80"/>
              <w:right w:type="dxa" w:w="100"/>
            </w:tcMar>
            <w:vAlign w:val="center"/>
          </w:tcPr>
          <w:p>
            <w:pPr>
              <w:spacing w:after="0"/>
            </w:pPr>
            <w:r>
              <w:rPr>
                <w:b w:val="false"/>
                <w:bCs w:val="false"/>
                <w:color w:val="222222"/>
                <w:sz w:val="20"/>
                <w:szCs w:val="20"/>
              </w:rPr>
              <w:t xml:space="preserve">Beta live, feedback loop, iterasi akurasi</w:t>
            </w:r>
          </w:p>
        </w:tc>
      </w:tr>
      <w:tr>
        <w:tc>
          <w:tcPr>
            <w:tcW w:type="dxa" w:w="22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Fase 3: General Availability</w:t>
            </w:r>
          </w:p>
        </w:tc>
        <w:tc>
          <w:tcPr>
            <w:tcW w:type="dxa" w:w="17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4 minggu</w:t>
            </w:r>
          </w:p>
        </w:tc>
        <w:tc>
          <w:tcPr>
            <w:tcW w:type="dxa" w:w="29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Rilis penuh ke seluruh pelanggan, dashboard analitik lengkap, integrasi helpdesk penuh</w:t>
            </w:r>
          </w:p>
        </w:tc>
        <w:tc>
          <w:tcPr>
            <w:tcW w:type="dxa" w:w="25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GA launch, SLA aktif</w:t>
            </w:r>
          </w:p>
        </w:tc>
      </w:tr>
      <w:tr>
        <w:tc>
          <w:tcPr>
            <w:tcW w:type="dxa" w:w="2200"/>
            <w:tcMar>
              <w:top w:type="dxa" w:w="80"/>
              <w:left w:type="dxa" w:w="100"/>
              <w:bottom w:type="dxa" w:w="80"/>
              <w:right w:type="dxa" w:w="100"/>
            </w:tcMar>
            <w:vAlign w:val="center"/>
          </w:tcPr>
          <w:p>
            <w:pPr>
              <w:spacing w:after="0"/>
            </w:pPr>
            <w:r>
              <w:rPr>
                <w:b w:val="false"/>
                <w:bCs w:val="false"/>
                <w:color w:val="222222"/>
                <w:sz w:val="20"/>
                <w:szCs w:val="20"/>
              </w:rPr>
              <w:t xml:space="preserve">Fase 4: Optimisasi &amp; Ekspansi</w:t>
            </w:r>
          </w:p>
        </w:tc>
        <w:tc>
          <w:tcPr>
            <w:tcW w:type="dxa" w:w="1700"/>
            <w:tcMar>
              <w:top w:type="dxa" w:w="80"/>
              <w:left w:type="dxa" w:w="100"/>
              <w:bottom w:type="dxa" w:w="80"/>
              <w:right w:type="dxa" w:w="100"/>
            </w:tcMar>
            <w:vAlign w:val="center"/>
          </w:tcPr>
          <w:p>
            <w:pPr>
              <w:spacing w:after="0"/>
            </w:pPr>
            <w:r>
              <w:rPr>
                <w:b w:val="false"/>
                <w:bCs w:val="false"/>
                <w:color w:val="222222"/>
                <w:sz w:val="20"/>
                <w:szCs w:val="20"/>
              </w:rPr>
              <w:t xml:space="preserve">Berkelanjutan</w:t>
            </w:r>
          </w:p>
        </w:tc>
        <w:tc>
          <w:tcPr>
            <w:tcW w:type="dxa" w:w="2900"/>
            <w:tcMar>
              <w:top w:type="dxa" w:w="80"/>
              <w:left w:type="dxa" w:w="100"/>
              <w:bottom w:type="dxa" w:w="80"/>
              <w:right w:type="dxa" w:w="100"/>
            </w:tcMar>
            <w:vAlign w:val="center"/>
          </w:tcPr>
          <w:p>
            <w:pPr>
              <w:spacing w:after="0"/>
            </w:pPr>
            <w:r>
              <w:rPr>
                <w:b w:val="false"/>
                <w:bCs w:val="false"/>
                <w:color w:val="222222"/>
                <w:sz w:val="20"/>
                <w:szCs w:val="20"/>
              </w:rPr>
              <w:t xml:space="preserve">A/B testing, ekspansi channel (WhatsApp), ekspansi bahasa, fine-tuning berdasarkan data produksi</w:t>
            </w:r>
          </w:p>
        </w:tc>
        <w:tc>
          <w:tcPr>
            <w:tcW w:type="dxa" w:w="2560"/>
            <w:tcMar>
              <w:top w:type="dxa" w:w="80"/>
              <w:left w:type="dxa" w:w="100"/>
              <w:bottom w:type="dxa" w:w="80"/>
              <w:right w:type="dxa" w:w="100"/>
            </w:tcMar>
            <w:vAlign w:val="center"/>
          </w:tcPr>
          <w:p>
            <w:pPr>
              <w:spacing w:after="0"/>
            </w:pPr>
            <w:r>
              <w:rPr>
                <w:b w:val="false"/>
                <w:bCs w:val="false"/>
                <w:color w:val="222222"/>
                <w:sz w:val="20"/>
                <w:szCs w:val="20"/>
              </w:rPr>
              <w:t xml:space="preserve">Roadmap kuartalan berikutnya</w:t>
            </w:r>
          </w:p>
        </w:tc>
      </w:tr>
    </w:tbl>
    <w:p>
      <w:pPr>
        <w:spacing w:after="100"/>
      </w:pPr>
    </w:p>
    <w:p>
      <w:pPr>
        <w:pStyle w:val="Heading2"/>
        <w:spacing w:after="120" w:before="280"/>
      </w:pPr>
      <w:r>
        <w:rPr>
          <w:b/>
          <w:bCs/>
          <w:color w:val="2E74B5"/>
          <w:sz w:val="24"/>
          <w:szCs w:val="24"/>
        </w:rPr>
        <w:t xml:space="preserve">14.2 Kriteria Go-Live (Launch Readiness Checklist)</w:t>
      </w:r>
    </w:p>
    <w:p>
      <w:pPr>
        <w:pStyle w:val="ListParagraph"/>
        <w:numPr>
          <w:ilvl w:val="0"/>
          <w:numId w:val="2"/>
        </w:numPr>
        <w:spacing w:after="80" w:line="268"/>
      </w:pPr>
      <w:r>
        <w:rPr>
          <w:color w:val="222222"/>
          <w:sz w:val="21"/>
          <w:szCs w:val="21"/>
        </w:rPr>
        <w:t xml:space="preserve">Answer accuracy ≥ target minimum pada test set kurasi (mis. 200-500 pertanyaan representatif) tervalidasi.</w:t>
      </w:r>
    </w:p>
    <w:p>
      <w:pPr>
        <w:pStyle w:val="ListParagraph"/>
        <w:numPr>
          <w:ilvl w:val="0"/>
          <w:numId w:val="2"/>
        </w:numPr>
        <w:spacing w:after="80" w:line="268"/>
      </w:pPr>
      <w:r>
        <w:rPr>
          <w:color w:val="222222"/>
          <w:sz w:val="21"/>
          <w:szCs w:val="21"/>
        </w:rPr>
        <w:t xml:space="preserve">Guardrails PII &amp; content moderation lulus security review.</w:t>
      </w:r>
    </w:p>
    <w:p>
      <w:pPr>
        <w:pStyle w:val="ListParagraph"/>
        <w:numPr>
          <w:ilvl w:val="0"/>
          <w:numId w:val="2"/>
        </w:numPr>
        <w:spacing w:after="80" w:line="268"/>
      </w:pPr>
      <w:r>
        <w:rPr>
          <w:color w:val="222222"/>
          <w:sz w:val="21"/>
          <w:szCs w:val="21"/>
        </w:rPr>
        <w:t xml:space="preserve">Load testing memenuhi target latency &amp; concurrency pada Bagian 8.1.</w:t>
      </w:r>
    </w:p>
    <w:p>
      <w:pPr>
        <w:pStyle w:val="ListParagraph"/>
        <w:numPr>
          <w:ilvl w:val="0"/>
          <w:numId w:val="2"/>
        </w:numPr>
        <w:spacing w:after="80" w:line="268"/>
      </w:pPr>
      <w:r>
        <w:rPr>
          <w:color w:val="222222"/>
          <w:sz w:val="21"/>
          <w:szCs w:val="21"/>
        </w:rPr>
        <w:t xml:space="preserve">Alur eskalasi ke agent manusia teruji end-to-end, termasuk integrasi helpdesk.</w:t>
      </w:r>
    </w:p>
    <w:p>
      <w:pPr>
        <w:pStyle w:val="ListParagraph"/>
        <w:numPr>
          <w:ilvl w:val="0"/>
          <w:numId w:val="2"/>
        </w:numPr>
        <w:spacing w:after="80" w:line="268"/>
      </w:pPr>
      <w:r>
        <w:rPr>
          <w:color w:val="222222"/>
          <w:sz w:val="21"/>
          <w:szCs w:val="21"/>
        </w:rPr>
        <w:t xml:space="preserve">Kebijakan privasi &amp; data retention disetujui tim legal/compliance.</w:t>
      </w:r>
    </w:p>
    <w:p>
      <w:pPr>
        <w:pStyle w:val="ListParagraph"/>
        <w:numPr>
          <w:ilvl w:val="0"/>
          <w:numId w:val="2"/>
        </w:numPr>
        <w:spacing w:after="80" w:line="268"/>
      </w:pPr>
      <w:r>
        <w:rPr>
          <w:color w:val="222222"/>
          <w:sz w:val="21"/>
          <w:szCs w:val="21"/>
        </w:rPr>
        <w:t xml:space="preserve">Rencana rollback/kill-switch tersedia bila terjadi insiden kritis.</w:t>
      </w:r>
    </w:p>
    <w:p>
      <w:pPr>
        <w:pStyle w:val="ListParagraph"/>
        <w:numPr>
          <w:ilvl w:val="0"/>
          <w:numId w:val="2"/>
        </w:numPr>
        <w:spacing w:after="80" w:line="268"/>
      </w:pPr>
      <w:r>
        <w:rPr>
          <w:color w:val="222222"/>
          <w:sz w:val="21"/>
          <w:szCs w:val="21"/>
        </w:rPr>
        <w:t xml:space="preserve">Dashboard monitoring &amp; alerting aktif sebelum trafik pelanggan nyata masuk.</w:t>
      </w:r>
    </w:p>
    <w:p>
      <w:pPr>
        <w:pStyle w:val="Heading1"/>
        <w:pBdr>
          <w:bottom w:val="single" w:color="1F3864" w:sz="6" w:space="4"/>
        </w:pBdr>
        <w:spacing w:after="160" w:before="360"/>
      </w:pPr>
      <w:r>
        <w:rPr>
          <w:b/>
          <w:bCs/>
          <w:color w:val="1F3864"/>
          <w:sz w:val="30"/>
          <w:szCs w:val="30"/>
        </w:rPr>
        <w:t xml:space="preserve">15. Asumsi &amp; Dependensi</w:t>
      </w:r>
    </w:p>
    <w:p>
      <w:pPr>
        <w:pStyle w:val="Heading2"/>
        <w:spacing w:after="120" w:before="280"/>
      </w:pPr>
      <w:r>
        <w:rPr>
          <w:b/>
          <w:bCs/>
          <w:color w:val="2E74B5"/>
          <w:sz w:val="24"/>
          <w:szCs w:val="24"/>
        </w:rPr>
        <w:t xml:space="preserve">15.1 Asumsi</w:t>
      </w:r>
    </w:p>
    <w:p>
      <w:pPr>
        <w:pStyle w:val="ListParagraph"/>
        <w:numPr>
          <w:ilvl w:val="0"/>
          <w:numId w:val="2"/>
        </w:numPr>
        <w:spacing w:after="80" w:line="268"/>
      </w:pPr>
      <w:r>
        <w:rPr>
          <w:color w:val="222222"/>
          <w:sz w:val="21"/>
          <w:szCs w:val="21"/>
        </w:rPr>
        <w:t xml:space="preserve">Knowledge base existing (FAQ, kebijakan) sudah terdokumentasi dalam bentuk digital dan dapat diakses/diekspor.</w:t>
      </w:r>
    </w:p>
    <w:p>
      <w:pPr>
        <w:pStyle w:val="ListParagraph"/>
        <w:numPr>
          <w:ilvl w:val="0"/>
          <w:numId w:val="2"/>
        </w:numPr>
        <w:spacing w:after="80" w:line="268"/>
      </w:pPr>
      <w:r>
        <w:rPr>
          <w:color w:val="222222"/>
          <w:sz w:val="21"/>
          <w:szCs w:val="21"/>
        </w:rPr>
        <w:t xml:space="preserve">Tim support memiliki kapasitas untuk terlibat dalam proses review &amp; kurasi knowledge selama fase awal.</w:t>
      </w:r>
    </w:p>
    <w:p>
      <w:pPr>
        <w:pStyle w:val="ListParagraph"/>
        <w:numPr>
          <w:ilvl w:val="0"/>
          <w:numId w:val="2"/>
        </w:numPr>
        <w:spacing w:after="80" w:line="268"/>
      </w:pPr>
      <w:r>
        <w:rPr>
          <w:color w:val="222222"/>
          <w:sz w:val="21"/>
          <w:szCs w:val="21"/>
        </w:rPr>
        <w:t xml:space="preserve">Budget tersedia untuk biaya operasional LLM API &amp; infrastruktur cloud yang bersifat variable cost (bukan hanya CAPEX satu kali).</w:t>
      </w:r>
    </w:p>
    <w:p>
      <w:pPr>
        <w:pStyle w:val="ListParagraph"/>
        <w:numPr>
          <w:ilvl w:val="0"/>
          <w:numId w:val="2"/>
        </w:numPr>
        <w:spacing w:after="80" w:line="268"/>
      </w:pPr>
      <w:r>
        <w:rPr>
          <w:color w:val="222222"/>
          <w:sz w:val="21"/>
          <w:szCs w:val="21"/>
        </w:rPr>
        <w:t xml:space="preserve">Ada komitmen organisasi untuk mengubah sebagian alur kerja support existing agar terintegrasi dengan bot (bukan sistem paralel yang terpisah).</w:t>
      </w:r>
    </w:p>
    <w:p>
      <w:pPr>
        <w:pStyle w:val="Heading2"/>
        <w:spacing w:after="120" w:before="280"/>
      </w:pPr>
      <w:r>
        <w:rPr>
          <w:b/>
          <w:bCs/>
          <w:color w:val="2E74B5"/>
          <w:sz w:val="24"/>
          <w:szCs w:val="24"/>
        </w:rPr>
        <w:t xml:space="preserve">15.2 Dependensi</w:t>
      </w:r>
    </w:p>
    <w:p>
      <w:pPr>
        <w:pStyle w:val="ListParagraph"/>
        <w:numPr>
          <w:ilvl w:val="0"/>
          <w:numId w:val="2"/>
        </w:numPr>
        <w:spacing w:after="80" w:line="268"/>
      </w:pPr>
      <w:r>
        <w:rPr>
          <w:color w:val="222222"/>
          <w:sz w:val="21"/>
          <w:szCs w:val="21"/>
        </w:rPr>
        <w:t xml:space="preserve">Akses API/kredensial ke sistem helpdesk, CRM, dan identity provider existing.</w:t>
      </w:r>
    </w:p>
    <w:p>
      <w:pPr>
        <w:pStyle w:val="ListParagraph"/>
        <w:numPr>
          <w:ilvl w:val="0"/>
          <w:numId w:val="2"/>
        </w:numPr>
        <w:spacing w:after="80" w:line="268"/>
      </w:pPr>
      <w:r>
        <w:rPr>
          <w:color w:val="222222"/>
          <w:sz w:val="21"/>
          <w:szCs w:val="21"/>
        </w:rPr>
        <w:t xml:space="preserve">Ketersediaan tim legal/compliance untuk review DPIA (Data Protection Impact Assessment) sebelum go-live.</w:t>
      </w:r>
    </w:p>
    <w:p>
      <w:pPr>
        <w:pStyle w:val="ListParagraph"/>
        <w:numPr>
          <w:ilvl w:val="0"/>
          <w:numId w:val="2"/>
        </w:numPr>
        <w:spacing w:after="80" w:line="268"/>
      </w:pPr>
      <w:r>
        <w:rPr>
          <w:color w:val="222222"/>
          <w:sz w:val="21"/>
          <w:szCs w:val="21"/>
        </w:rPr>
        <w:t xml:space="preserve">Keputusan final pemilihan cloud provider dan LLM provider (Bagian 9.4) sebelum development dimulai penuh.</w:t>
      </w:r>
    </w:p>
    <w:p>
      <w:pPr>
        <w:pStyle w:val="ListParagraph"/>
        <w:numPr>
          <w:ilvl w:val="0"/>
          <w:numId w:val="2"/>
        </w:numPr>
        <w:spacing w:after="80" w:line="268"/>
      </w:pPr>
      <w:r>
        <w:rPr>
          <w:color w:val="222222"/>
          <w:sz w:val="21"/>
          <w:szCs w:val="21"/>
        </w:rPr>
        <w:t xml:space="preserve">Ketersediaan data historis tiket untuk evaluasi model dan test set akurasi.</w:t>
      </w:r>
    </w:p>
    <w:p>
      <w:pPr>
        <w:pStyle w:val="Heading1"/>
        <w:pBdr>
          <w:bottom w:val="single" w:color="1F3864" w:sz="6" w:space="4"/>
        </w:pBdr>
        <w:spacing w:after="160" w:before="360"/>
      </w:pPr>
      <w:r>
        <w:rPr>
          <w:b/>
          <w:bCs/>
          <w:color w:val="1F3864"/>
          <w:sz w:val="30"/>
          <w:szCs w:val="30"/>
        </w:rPr>
        <w:t xml:space="preserve">16. Pertanyaan Terbuka (Open Questions)</w:t>
      </w:r>
    </w:p>
    <w:p>
      <w:pPr>
        <w:pStyle w:val="ListParagraph"/>
        <w:numPr>
          <w:ilvl w:val="0"/>
          <w:numId w:val="6"/>
        </w:numPr>
        <w:spacing w:after="80" w:line="268"/>
      </w:pPr>
      <w:r>
        <w:rPr>
          <w:color w:val="222222"/>
          <w:sz w:val="21"/>
          <w:szCs w:val="21"/>
        </w:rPr>
        <w:t xml:space="preserve">Cloud provider mana (AWS/GCP/Azure) yang akan menjadi pilihan final, dan apakah ada preferensi/kontrak enterprise existing yang perlu dipertimbangkan?</w:t>
      </w:r>
    </w:p>
    <w:p>
      <w:pPr>
        <w:pStyle w:val="ListParagraph"/>
        <w:numPr>
          <w:ilvl w:val="0"/>
          <w:numId w:val="6"/>
        </w:numPr>
        <w:spacing w:after="80" w:line="268"/>
      </w:pPr>
      <w:r>
        <w:rPr>
          <w:color w:val="222222"/>
          <w:sz w:val="21"/>
          <w:szCs w:val="21"/>
        </w:rPr>
        <w:t xml:space="preserve">LLM provider mana yang akan digunakan (mis. via API pihak ketiga), dan apakah ada kebutuhan kepatuhan yang membatasi pilihan (mis. data tidak boleh keluar wilayah Indonesia)?</w:t>
      </w:r>
    </w:p>
    <w:p>
      <w:pPr>
        <w:pStyle w:val="ListParagraph"/>
        <w:numPr>
          <w:ilvl w:val="0"/>
          <w:numId w:val="6"/>
        </w:numPr>
        <w:spacing w:after="80" w:line="268"/>
      </w:pPr>
      <w:r>
        <w:rPr>
          <w:color w:val="222222"/>
          <w:sz w:val="21"/>
          <w:szCs w:val="21"/>
        </w:rPr>
        <w:t xml:space="preserve">Apakah ada kebutuhan untuk mendukung klien enterprise dengan model on-premise/hybrid di masa depan (mempengaruhi desain arsitektur sejak awal)?</w:t>
      </w:r>
    </w:p>
    <w:p>
      <w:pPr>
        <w:pStyle w:val="ListParagraph"/>
        <w:numPr>
          <w:ilvl w:val="0"/>
          <w:numId w:val="6"/>
        </w:numPr>
        <w:spacing w:after="80" w:line="268"/>
      </w:pPr>
      <w:r>
        <w:rPr>
          <w:color w:val="222222"/>
          <w:sz w:val="21"/>
          <w:szCs w:val="21"/>
        </w:rPr>
        <w:t xml:space="preserve">Berapa anggaran operasional bulanan (LLM API + infrastruktur) yang disetujui, untuk menentukan strategi caching/model routing yang tepat?</w:t>
      </w:r>
    </w:p>
    <w:p>
      <w:pPr>
        <w:pStyle w:val="ListParagraph"/>
        <w:numPr>
          <w:ilvl w:val="0"/>
          <w:numId w:val="6"/>
        </w:numPr>
        <w:spacing w:after="80" w:line="268"/>
      </w:pPr>
      <w:r>
        <w:rPr>
          <w:color w:val="222222"/>
          <w:sz w:val="21"/>
          <w:szCs w:val="21"/>
        </w:rPr>
        <w:t xml:space="preserve">Sistem helpdesk/CRM apa yang saat ini digunakan tim support, untuk menentukan skema integrasi eskalasi?</w:t>
      </w:r>
    </w:p>
    <w:p>
      <w:pPr>
        <w:pStyle w:val="ListParagraph"/>
        <w:numPr>
          <w:ilvl w:val="0"/>
          <w:numId w:val="6"/>
        </w:numPr>
        <w:spacing w:after="80" w:line="268"/>
      </w:pPr>
      <w:r>
        <w:rPr>
          <w:color w:val="222222"/>
          <w:sz w:val="21"/>
          <w:szCs w:val="21"/>
        </w:rPr>
        <w:t xml:space="preserve">Apakah diperlukan dukungan multi-tenant (menjual platform ke klien lain) di roadmap jangka menengah, yang akan mempengaruhi desain isolasi data sejak awal?</w:t>
      </w:r>
    </w:p>
    <w:p>
      <w:pPr>
        <w:pStyle w:val="ListParagraph"/>
        <w:numPr>
          <w:ilvl w:val="0"/>
          <w:numId w:val="6"/>
        </w:numPr>
        <w:spacing w:after="80" w:line="268"/>
      </w:pPr>
      <w:r>
        <w:rPr>
          <w:color w:val="222222"/>
          <w:sz w:val="21"/>
          <w:szCs w:val="21"/>
        </w:rPr>
        <w:t xml:space="preserve">Siapa yang akan menjadi pemilik proses kurasi &amp; approval knowledge base secara berkelanjutan (peran/tim spesifik)?</w:t>
      </w:r>
    </w:p>
    <w:p>
      <w:pPr>
        <w:pStyle w:val="Heading1"/>
        <w:pBdr>
          <w:bottom w:val="single" w:color="1F3864" w:sz="6" w:space="4"/>
        </w:pBdr>
        <w:spacing w:after="160" w:before="360"/>
      </w:pPr>
      <w:r>
        <w:rPr>
          <w:b/>
          <w:bCs/>
          <w:color w:val="1F3864"/>
          <w:sz w:val="30"/>
          <w:szCs w:val="30"/>
        </w:rPr>
        <w:t xml:space="preserve">17. Glosarium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3864" w:color="auto" w:val="clear"/>
            <w:tcMar>
              <w:top w:type="dxa" w:w="80"/>
              <w:left w:type="dxa" w:w="100"/>
              <w:bottom w:type="dxa" w:w="80"/>
              <w:right w:type="dxa" w:w="100"/>
            </w:tcMar>
            <w:vAlign w:val="center"/>
          </w:tcPr>
          <w:p>
            <w:pPr>
              <w:spacing w:after="0"/>
            </w:pPr>
            <w:r>
              <w:rPr>
                <w:b/>
                <w:bCs/>
                <w:color w:val="FFFFFF"/>
                <w:sz w:val="20"/>
                <w:szCs w:val="20"/>
              </w:rPr>
              <w:t xml:space="preserve">Istilah</w:t>
            </w:r>
          </w:p>
        </w:tc>
        <w:tc>
          <w:tcPr>
            <w:tcW w:type="dxa" w:w="6560"/>
            <w:shd w:fill="1F3864" w:color="auto" w:val="clear"/>
            <w:tcMar>
              <w:top w:type="dxa" w:w="80"/>
              <w:left w:type="dxa" w:w="100"/>
              <w:bottom w:type="dxa" w:w="80"/>
              <w:right w:type="dxa" w:w="100"/>
            </w:tcMar>
            <w:vAlign w:val="center"/>
          </w:tcPr>
          <w:p>
            <w:pPr>
              <w:spacing w:after="0"/>
            </w:pPr>
            <w:r>
              <w:rPr>
                <w:b/>
                <w:bCs/>
                <w:color w:val="FFFFFF"/>
                <w:sz w:val="20"/>
                <w:szCs w:val="20"/>
              </w:rPr>
              <w:t xml:space="preserve">Definisi</w:t>
            </w:r>
          </w:p>
        </w:tc>
      </w:tr>
      <w:tr>
        <w:tc>
          <w:tcPr>
            <w:tcW w:type="dxa" w:w="2800"/>
            <w:tcMar>
              <w:top w:type="dxa" w:w="80"/>
              <w:left w:type="dxa" w:w="100"/>
              <w:bottom w:type="dxa" w:w="80"/>
              <w:right w:type="dxa" w:w="100"/>
            </w:tcMar>
            <w:vAlign w:val="center"/>
          </w:tcPr>
          <w:p>
            <w:pPr>
              <w:spacing w:after="0"/>
            </w:pPr>
            <w:r>
              <w:rPr>
                <w:b w:val="false"/>
                <w:bCs w:val="false"/>
                <w:color w:val="222222"/>
                <w:sz w:val="20"/>
                <w:szCs w:val="20"/>
              </w:rPr>
              <w:t xml:space="preserve">RAG (Retrieval-Augmented Generation)</w:t>
            </w:r>
          </w:p>
        </w:tc>
        <w:tc>
          <w:tcPr>
            <w:tcW w:type="dxa" w:w="6560"/>
            <w:tcMar>
              <w:top w:type="dxa" w:w="80"/>
              <w:left w:type="dxa" w:w="100"/>
              <w:bottom w:type="dxa" w:w="80"/>
              <w:right w:type="dxa" w:w="100"/>
            </w:tcMar>
            <w:vAlign w:val="center"/>
          </w:tcPr>
          <w:p>
            <w:pPr>
              <w:spacing w:after="0"/>
            </w:pPr>
            <w:r>
              <w:rPr>
                <w:b w:val="false"/>
                <w:bCs w:val="false"/>
                <w:color w:val="222222"/>
                <w:sz w:val="20"/>
                <w:szCs w:val="20"/>
              </w:rPr>
              <w:t xml:space="preserve">Teknik AI yang menggabungkan pencarian dokumen relevan (retrieval) dengan model bahasa generatif (LLM) untuk menghasilkan jawaban yang grounded pada data faktual.</w:t>
            </w:r>
          </w:p>
        </w:tc>
      </w:tr>
      <w:tr>
        <w:tc>
          <w:tcPr>
            <w:tcW w:type="dxa" w:w="28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Chunking</w:t>
            </w:r>
          </w:p>
        </w:tc>
        <w:tc>
          <w:tcPr>
            <w:tcW w:type="dxa" w:w="65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Proses memecah dokumen panjang menjadi potongan (chunk) lebih kecil agar dapat di-embed dan diambil secara efisien.</w:t>
            </w:r>
          </w:p>
        </w:tc>
      </w:tr>
      <w:tr>
        <w:tc>
          <w:tcPr>
            <w:tcW w:type="dxa" w:w="2800"/>
            <w:tcMar>
              <w:top w:type="dxa" w:w="80"/>
              <w:left w:type="dxa" w:w="100"/>
              <w:bottom w:type="dxa" w:w="80"/>
              <w:right w:type="dxa" w:w="100"/>
            </w:tcMar>
            <w:vAlign w:val="center"/>
          </w:tcPr>
          <w:p>
            <w:pPr>
              <w:spacing w:after="0"/>
            </w:pPr>
            <w:r>
              <w:rPr>
                <w:b w:val="false"/>
                <w:bCs w:val="false"/>
                <w:color w:val="222222"/>
                <w:sz w:val="20"/>
                <w:szCs w:val="20"/>
              </w:rPr>
              <w:t xml:space="preserve">Embedding</w:t>
            </w:r>
          </w:p>
        </w:tc>
        <w:tc>
          <w:tcPr>
            <w:tcW w:type="dxa" w:w="6560"/>
            <w:tcMar>
              <w:top w:type="dxa" w:w="80"/>
              <w:left w:type="dxa" w:w="100"/>
              <w:bottom w:type="dxa" w:w="80"/>
              <w:right w:type="dxa" w:w="100"/>
            </w:tcMar>
            <w:vAlign w:val="center"/>
          </w:tcPr>
          <w:p>
            <w:pPr>
              <w:spacing w:after="0"/>
            </w:pPr>
            <w:r>
              <w:rPr>
                <w:b w:val="false"/>
                <w:bCs w:val="false"/>
                <w:color w:val="222222"/>
                <w:sz w:val="20"/>
                <w:szCs w:val="20"/>
              </w:rPr>
              <w:t xml:space="preserve">Representasi numerik (vektor) dari teks yang menangkap makna semantik, digunakan untuk pencarian kemiripan.</w:t>
            </w:r>
          </w:p>
        </w:tc>
      </w:tr>
      <w:tr>
        <w:tc>
          <w:tcPr>
            <w:tcW w:type="dxa" w:w="28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Vector Database</w:t>
            </w:r>
          </w:p>
        </w:tc>
        <w:tc>
          <w:tcPr>
            <w:tcW w:type="dxa" w:w="65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Basis data khusus untuk menyimpan dan mencari embedding berdasarkan kemiripan semantik.</w:t>
            </w:r>
          </w:p>
        </w:tc>
      </w:tr>
      <w:tr>
        <w:tc>
          <w:tcPr>
            <w:tcW w:type="dxa" w:w="2800"/>
            <w:tcMar>
              <w:top w:type="dxa" w:w="80"/>
              <w:left w:type="dxa" w:w="100"/>
              <w:bottom w:type="dxa" w:w="80"/>
              <w:right w:type="dxa" w:w="100"/>
            </w:tcMar>
            <w:vAlign w:val="center"/>
          </w:tcPr>
          <w:p>
            <w:pPr>
              <w:spacing w:after="0"/>
            </w:pPr>
            <w:r>
              <w:rPr>
                <w:b w:val="false"/>
                <w:bCs w:val="false"/>
                <w:color w:val="222222"/>
                <w:sz w:val="20"/>
                <w:szCs w:val="20"/>
              </w:rPr>
              <w:t xml:space="preserve">Hybrid Search</w:t>
            </w:r>
          </w:p>
        </w:tc>
        <w:tc>
          <w:tcPr>
            <w:tcW w:type="dxa" w:w="6560"/>
            <w:tcMar>
              <w:top w:type="dxa" w:w="80"/>
              <w:left w:type="dxa" w:w="100"/>
              <w:bottom w:type="dxa" w:w="80"/>
              <w:right w:type="dxa" w:w="100"/>
            </w:tcMar>
            <w:vAlign w:val="center"/>
          </w:tcPr>
          <w:p>
            <w:pPr>
              <w:spacing w:after="0"/>
            </w:pPr>
            <w:r>
              <w:rPr>
                <w:b w:val="false"/>
                <w:bCs w:val="false"/>
                <w:color w:val="222222"/>
                <w:sz w:val="20"/>
                <w:szCs w:val="20"/>
              </w:rPr>
              <w:t xml:space="preserve">Kombinasi pencarian semantik (vector) dan pencarian kata kunci (keyword/BM25) untuk hasil retrieval yang lebih akurat.</w:t>
            </w:r>
          </w:p>
        </w:tc>
      </w:tr>
      <w:tr>
        <w:tc>
          <w:tcPr>
            <w:tcW w:type="dxa" w:w="28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Re-ranking</w:t>
            </w:r>
          </w:p>
        </w:tc>
        <w:tc>
          <w:tcPr>
            <w:tcW w:type="dxa" w:w="65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Proses mengurutkan ulang hasil retrieval awal menggunakan model tambahan untuk meningkatkan relevansi sebelum dikirim ke LLM.</w:t>
            </w:r>
          </w:p>
        </w:tc>
      </w:tr>
      <w:tr>
        <w:tc>
          <w:tcPr>
            <w:tcW w:type="dxa" w:w="2800"/>
            <w:tcMar>
              <w:top w:type="dxa" w:w="80"/>
              <w:left w:type="dxa" w:w="100"/>
              <w:bottom w:type="dxa" w:w="80"/>
              <w:right w:type="dxa" w:w="100"/>
            </w:tcMar>
            <w:vAlign w:val="center"/>
          </w:tcPr>
          <w:p>
            <w:pPr>
              <w:spacing w:after="0"/>
            </w:pPr>
            <w:r>
              <w:rPr>
                <w:b w:val="false"/>
                <w:bCs w:val="false"/>
                <w:color w:val="222222"/>
                <w:sz w:val="20"/>
                <w:szCs w:val="20"/>
              </w:rPr>
              <w:t xml:space="preserve">Containment Rate</w:t>
            </w:r>
          </w:p>
        </w:tc>
        <w:tc>
          <w:tcPr>
            <w:tcW w:type="dxa" w:w="6560"/>
            <w:tcMar>
              <w:top w:type="dxa" w:w="80"/>
              <w:left w:type="dxa" w:w="100"/>
              <w:bottom w:type="dxa" w:w="80"/>
              <w:right w:type="dxa" w:w="100"/>
            </w:tcMar>
            <w:vAlign w:val="center"/>
          </w:tcPr>
          <w:p>
            <w:pPr>
              <w:spacing w:after="0"/>
            </w:pPr>
            <w:r>
              <w:rPr>
                <w:b w:val="false"/>
                <w:bCs w:val="false"/>
                <w:color w:val="222222"/>
                <w:sz w:val="20"/>
                <w:szCs w:val="20"/>
              </w:rPr>
              <w:t xml:space="preserve">Persentase percakapan yang berhasil diselesaikan oleh bot tanpa perlu eskalasi ke agent manusia.</w:t>
            </w:r>
          </w:p>
        </w:tc>
      </w:tr>
      <w:tr>
        <w:tc>
          <w:tcPr>
            <w:tcW w:type="dxa" w:w="28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Grounding</w:t>
            </w:r>
          </w:p>
        </w:tc>
        <w:tc>
          <w:tcPr>
            <w:tcW w:type="dxa" w:w="65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Memastikan jawaban model didasarkan pada sumber data nyata, bukan hasil karangan (halusinasi).</w:t>
            </w:r>
          </w:p>
        </w:tc>
      </w:tr>
      <w:tr>
        <w:tc>
          <w:tcPr>
            <w:tcW w:type="dxa" w:w="2800"/>
            <w:tcMar>
              <w:top w:type="dxa" w:w="80"/>
              <w:left w:type="dxa" w:w="100"/>
              <w:bottom w:type="dxa" w:w="80"/>
              <w:right w:type="dxa" w:w="100"/>
            </w:tcMar>
            <w:vAlign w:val="center"/>
          </w:tcPr>
          <w:p>
            <w:pPr>
              <w:spacing w:after="0"/>
            </w:pPr>
            <w:r>
              <w:rPr>
                <w:b w:val="false"/>
                <w:bCs w:val="false"/>
                <w:color w:val="222222"/>
                <w:sz w:val="20"/>
                <w:szCs w:val="20"/>
              </w:rPr>
              <w:t xml:space="preserve">Guardrail</w:t>
            </w:r>
          </w:p>
        </w:tc>
        <w:tc>
          <w:tcPr>
            <w:tcW w:type="dxa" w:w="6560"/>
            <w:tcMar>
              <w:top w:type="dxa" w:w="80"/>
              <w:left w:type="dxa" w:w="100"/>
              <w:bottom w:type="dxa" w:w="80"/>
              <w:right w:type="dxa" w:w="100"/>
            </w:tcMar>
            <w:vAlign w:val="center"/>
          </w:tcPr>
          <w:p>
            <w:pPr>
              <w:spacing w:after="0"/>
            </w:pPr>
            <w:r>
              <w:rPr>
                <w:b w:val="false"/>
                <w:bCs w:val="false"/>
                <w:color w:val="222222"/>
                <w:sz w:val="20"/>
                <w:szCs w:val="20"/>
              </w:rPr>
              <w:t xml:space="preserve">Mekanisme kontrol (rule-based atau model-based) untuk membatasi output AI agar aman, patuh, dan sesuai kebijakan.</w:t>
            </w:r>
          </w:p>
        </w:tc>
      </w:tr>
      <w:tr>
        <w:tc>
          <w:tcPr>
            <w:tcW w:type="dxa" w:w="280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Prompt Injection</w:t>
            </w:r>
          </w:p>
        </w:tc>
        <w:tc>
          <w:tcPr>
            <w:tcW w:type="dxa" w:w="6560"/>
            <w:shd w:fill="DCE6F1" w:color="auto" w:val="clear"/>
            <w:tcMar>
              <w:top w:type="dxa" w:w="80"/>
              <w:left w:type="dxa" w:w="100"/>
              <w:bottom w:type="dxa" w:w="80"/>
              <w:right w:type="dxa" w:w="100"/>
            </w:tcMar>
            <w:vAlign w:val="center"/>
          </w:tcPr>
          <w:p>
            <w:pPr>
              <w:spacing w:after="0"/>
            </w:pPr>
            <w:r>
              <w:rPr>
                <w:b w:val="false"/>
                <w:bCs w:val="false"/>
                <w:color w:val="222222"/>
                <w:sz w:val="20"/>
                <w:szCs w:val="20"/>
              </w:rPr>
              <w:t xml:space="preserve">Teknik manipulasi input untuk membuat LLM mengabaikan instruksi sistem atau membocorkan informasi sensitif.</w:t>
            </w:r>
          </w:p>
        </w:tc>
      </w:tr>
    </w:tbl>
    <w:p>
      <w:pPr>
        <w:spacing w:after="10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2026-08-23T13:25:36.935Z</dcterms:created>
  <dcterms:modified xsi:type="dcterms:W3CDTF">2026-08-23T13:25:36.935Z</dcterms:modified>
</cp:coreProperties>
</file>

<file path=docProps/custom.xml><?xml version="1.0" encoding="utf-8"?>
<Properties xmlns="http://schemas.openxmlformats.org/officeDocument/2006/custom-properties" xmlns:vt="http://schemas.openxmlformats.org/officeDocument/2006/docPropsVTypes"/>
</file>