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ZAKON O OBLIGACIONIM ODNOSIMA</w:t>
      </w:r>
    </w:p>
    <w:p>
      <w:pPr>
        <w:pStyle w:val="Heading2"/>
      </w:pPr>
      <w:r>
        <w:t xml:space="preserve">DIO PRVI - OPĆI DIO</w:t>
      </w:r>
    </w:p>
    <w:p>
      <w:pPr>
        <w:pStyle w:val="Heading3"/>
      </w:pPr>
      <w:r>
        <w:t xml:space="preserve">Glava I - Osnovna načela</w:t>
      </w:r>
    </w:p>
    <w:p>
      <w:r>
        <w:t xml:space="preserve">Član 1.</w:t>
      </w:r>
    </w:p>
    <w:p>
      <w:r>
        <w:t xml:space="preserve">Ovim zakonom uređuju se obligacioni odnosi koji nastaju iz ugovora, prouzrokovanja štete, sticanja bez osnova, poslovodstva bez naloga, jednostrane izjave volje i drugih zakonom utvrđenih činjenica.</w:t>
      </w:r>
    </w:p>
    <w:p>
      <w:r>
        <w:t xml:space="preserve"/>
      </w:r>
    </w:p>
    <w:p>
      <w:r>
        <w:t xml:space="preserve">Član 2.</w:t>
      </w:r>
    </w:p>
    <w:p>
      <w:r>
        <w:t xml:space="preserve">Učesnici u prometu slobodno uređuju obligacione odnose, a ne mogu ih uređivati suprotno Ustavu, prinudnim propisima i moralu društva.</w:t>
      </w:r>
    </w:p>
    <w:p>
      <w:r>
        <w:t xml:space="preserve"/>
      </w:r>
    </w:p>
    <w:p>
      <w:pPr>
        <w:pStyle w:val="Heading3"/>
      </w:pPr>
      <w:r>
        <w:t xml:space="preserve">Glava II - Nastanak obligacija</w:t>
      </w:r>
    </w:p>
    <w:p>
      <w:r>
        <w:t xml:space="preserve">Član 3.</w:t>
      </w:r>
    </w:p>
    <w:p>
      <w:r>
        <w:t xml:space="preserve">Ugovor je zaključen kad su se ugovorne strane saglasile o bitnim sastojcima ugovora. Ugovorne strane mogu ugovorom odrediti i sporedne sastojke.</w:t>
      </w:r>
    </w:p>
    <w:p>
      <w:r>
        <w:t xml:space="preserve"/>
      </w:r>
    </w:p>
    <w:p>
      <w:r>
        <w:t xml:space="preserve">Član 4.</w:t>
      </w:r>
    </w:p>
    <w:p>
      <w:r>
        <w:t xml:space="preserve">Ponuda je prijedlog za zaključenje ugovora učinjen određenom licu, koji sadrži sve bitne sastojke ugovora tako da bi se njegovim prihvatanjem mogao zaključiti ugovor.</w:t>
      </w:r>
    </w:p>
    <w:p>
      <w:r>
        <w:t xml:space="preserve"/>
      </w:r>
    </w:p>
    <w:p>
      <w:pPr>
        <w:pStyle w:val="Heading2"/>
      </w:pPr>
      <w:r>
        <w:t xml:space="preserve">DIO DRUGI - UGOVORNI ODNOSI</w:t>
      </w:r>
    </w:p>
    <w:p>
      <w:pPr>
        <w:pStyle w:val="Heading3"/>
      </w:pPr>
      <w:r>
        <w:t xml:space="preserve">Glava III - Kupoprodaja</w:t>
      </w:r>
    </w:p>
    <w:p>
      <w:r>
        <w:t xml:space="preserve">Član 5.</w:t>
      </w:r>
    </w:p>
    <w:p>
      <w:r>
        <w:t xml:space="preserve">Ugovorom o kupoprodaji obavezuje se prodavac da preda stvar kupcu tako da kupac stekne pravo raspolaganja odnosno pravo vlasništva, a kupac se obavezuje da plati cijenu.</w:t>
      </w:r>
    </w:p>
    <w:p>
      <w:r>
        <w:t xml:space="preserve"/>
      </w:r>
    </w:p>
    <w:p>
      <w:r>
        <w:t xml:space="preserve">Član 6.</w:t>
      </w:r>
    </w:p>
    <w:p>
      <w:r>
        <w:t xml:space="preserve">Prodavac odgovara za materijalne nedostatke stvari koje je ona imala u trenutku prelaza rizika na kupca, bez obzira na to da li mu je to bilo poznato.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2026-03-24T15:05:23.970Z</dcterms:created>
  <dcterms:modified xsi:type="dcterms:W3CDTF">2026-03-24T15:05:23.971Z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