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월별 손익계산서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(주)리바운드에듀 | 2026-03-17 기준</w:t>
      </w:r>
    </w:p>
    <w:p>
      <w:pPr>
        <w:pBdr>
          <w:bottom w:val="single" w:color="0F6E5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12개월 손익 추이 (기본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2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순이익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누적잔액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14,150,000원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-1,700,000원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-17,550,000원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+38,350,000원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20,800,000원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-11,650,000원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9,150,000원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-11,650,000원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-2,500,000원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-13,280,000원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-24,060,000원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-34,840,000원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-42,470,000원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-50,100,000원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-57,730,000원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Year 1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매출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103,950,000원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B2C 수강료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정부지원금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50,000,000원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 수령 예상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비용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241,680,000원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인건비+플랫폼+마케팅+기타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-137,730,000원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적자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기말 현금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-57,730,000원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예산 대비 실적 추적 템플릿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매월 5일까지 전월 실적을 입력하면 F2 재무추정 대비 차이를 자동 산출합니다.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계획 (F2)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차이율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8,740,000원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[입력]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[입력]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[자동]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F6E56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월별 손익계산서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2026-03-17T14:34:53.672Z</dcterms:created>
  <dcterms:modified xsi:type="dcterms:W3CDTF">2026-03-17T14:34:53.673Z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