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语文园地三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 · 观察与发现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一、补全名句（写出后半句）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立了秋，____________________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二八月，____________________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夏雨少，____________________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二、关键词填空（与上一题不重复）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八月里来雁门开，____________________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一场秋雨一场寒，____________________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四、快速选择（2题）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①立秋收扇　②秋雨要穿棉　③二八月乱穿衣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A. 立秋后可收起扇子：选（　　）　B. 多场秋雨后要加棉衣：选（　　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