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1C1917"/>
          <w:sz w:val="32"/>
        </w:rPr>
        <w:t>语文·四上·第二单元练习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1C1917"/>
          <w:sz w:val="21"/>
        </w:rPr>
        <w:t>学校：____________　班级：________　姓名：____________　成绩：________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rHeight w:val="612" w:hRule="atLeast"/>
        </w:trPr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当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shēn fèn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jiē xiǎo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223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的那一刻，众人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zhù shì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1939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着他的双眼，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96"/>
        <w:gridCol w:w="1996"/>
        <w:gridCol w:w="1996"/>
        <w:gridCol w:w="1996"/>
        <w:gridCol w:w="1996"/>
      </w:tblGrid>
      <w:tr>
        <w:trPr>
          <w:trHeight w:val="612" w:hRule="atLeast"/>
        </w:trPr>
        <w:tc>
          <w:tcPr>
            <w:tcW w:type="dxa" w:w="164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过往的汗水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dí què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3413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没有白费，他最终用实力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zhèng míng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370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了所有的坚持都终有回报。</w:t>
            </w:r>
          </w:p>
        </w:tc>
      </w:tr>
    </w:tbl>
    <w:p>
      <w:pPr>
        <w:spacing w:before="0" w:after="10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二、在加点字的正确读音下面画“√”。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囚 犯（qiú　qiū）　　蝙 蝠（biān　biǎn）　　避 开（bì　pì）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荧 屏（yín　yíng）　　一溜 烟（liū　liù）　　嚷 嚷（rāng　rǎng）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三、选字组词。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361"/>
            <w:vMerge w:val="restart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纲　冈</w:t>
            </w:r>
          </w:p>
          <w:p>
            <w:pPr>
              <w:spacing w:before="60" w:after="60"/>
              <w:jc w:val="center"/>
            </w:pPr>
            <w:r>
              <w:rPr>
                <w:rFonts w:ascii="宋体" w:hAnsi="宋体" w:eastAsia="宋体"/>
                <w:b w:val="0"/>
                <w:color w:val="1C1917"/>
                <w:sz w:val="21"/>
              </w:rPr>
              <w:t>末　沫</w:t>
            </w:r>
          </w:p>
          <w:p>
            <w:pPr>
              <w:spacing w:before="60" w:after="60"/>
              <w:jc w:val="center"/>
            </w:pPr>
            <w:r>
              <w:rPr>
                <w:rFonts w:ascii="宋体" w:hAnsi="宋体" w:eastAsia="宋体"/>
                <w:b w:val="0"/>
                <w:color w:val="1C1917"/>
                <w:sz w:val="21"/>
              </w:rPr>
              <w:t>即　既</w:t>
            </w:r>
          </w:p>
          <w:p>
            <w:pPr>
              <w:spacing w:before="60" w:after="60"/>
              <w:jc w:val="center"/>
            </w:pPr>
            <w:r>
              <w:rPr>
                <w:rFonts w:ascii="宋体" w:hAnsi="宋体" w:eastAsia="宋体"/>
                <w:b w:val="0"/>
                <w:color w:val="1C1917"/>
                <w:sz w:val="21"/>
              </w:rPr>
              <w:t>具　俱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提（　　）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井（　　）山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）要</w:t>
            </w:r>
          </w:p>
        </w:tc>
      </w:tr>
      <w:tr>
        <w:tc>
          <w:tcPr>
            <w:tcW w:type="dxa" w:w="2494"/>
            <w:vMerge/>
          </w:tcPr>
          <w:p/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泡（　　）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）尾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飞（　　）</w:t>
            </w:r>
          </w:p>
        </w:tc>
      </w:tr>
      <w:tr>
        <w:tc>
          <w:tcPr>
            <w:tcW w:type="dxa" w:w="2494"/>
            <w:vMerge/>
          </w:tcPr>
          <w:p/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）使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）然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立（　　）</w:t>
            </w:r>
          </w:p>
        </w:tc>
      </w:tr>
      <w:tr>
        <w:tc>
          <w:tcPr>
            <w:tcW w:type="dxa" w:w="2494"/>
            <w:vMerge/>
          </w:tcPr>
          <w:p/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）体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（　　）乐部</w:t>
            </w:r>
          </w:p>
        </w:tc>
        <w:tc>
          <w:tcPr>
            <w:tcW w:type="dxa" w:w="2665"/>
            <w:tcBorders/>
          </w:tcPr>
          <w:p>
            <w:pPr>
              <w:spacing w:before="60" w:after="60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万事（　　）备</w:t>
            </w:r>
          </w:p>
        </w:tc>
      </w:tr>
    </w:tbl>
    <w:p>
      <w:pPr>
        <w:spacing w:before="0" w:after="12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四、照样子，改写句子。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1. 原句：那条狗高兴、紧张、发怒的时候都叫。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改写：那条狗高兴的时候叫，紧张的时候叫，发怒的时候也叫。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原句：那盏灯晴天、阴天、雨天的时候都亮着。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1 页（共 4 页）</w:t>
      </w:r>
    </w:p>
    <w:p>
      <w:r>
        <w:br w:type="page"/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2. 原句：人类呼风唤雨。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改写：是谁呼风唤雨呢？当然是人类。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原句：妈妈把家里打扫得干干净净。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color w:val="1C1917"/>
          <w:sz w:val="20"/>
        </w:rPr>
        <w:t xml:space="preserve">　　改写：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五、根据所学内容填空。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从韩愈的“____________________，孰能无惑”和王充的“智能之士，____________________，____________________”这两句话中，我们明白了，学习中遇到问题很正常，要敢于通过提问进行学习，像《中庸》中说的那样，努力做到“博____之，审____之，慎____之，明____之，笃____之”，因为提问能给我们的成长带来帮助，正如方以智所说“善疑者，不疑________疑，而疑________疑”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六、阅读短文，回答问题。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（一）对流雨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在夏日午后，人们常常经历这样的天气：一开始是烈日高照，让人感到十分闷热。后来，几朵乌云飘了过来，笼罩着大地，凉风随之袭来，并且风速较快。路上行人匆忙赶路，小贩们忙于收摊，家庭主妇则赶紧将晾晒的衣服收进屋。一会儿，倾盆大雨从天而降，有时候还伴有电闪雷鸣。雨一般下的时间不长，雨过便天晴。这种炎热夏季和热带地区常见的雷阵雨，就属于对流雨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②“对流”指的是空气的上下垂直流动。简单来说，夏天日照强、气温高，地面水分被迅速蒸发，地面近处的大量空气受热膨胀向上升，到高空遇到冷空气，水汽就冷却凝结成雨从天而降，这就形成了对流雨。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（根据相关内容改写）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2 页（共 4 页）</w:t>
      </w:r>
    </w:p>
    <w:p>
      <w:r>
        <w:br w:type="page"/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联系短文内容和生活实际，想想加点词语的意思，试着写下来。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笼罩：________________________________________________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对流雨是怎样形成的？在文中用“____”画下来。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试着从不同角度提出自己的问题，并分类写下来。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针对内容提出的问题：________________________________？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针对写法提出的问题：________________________________？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联系生活实际提出的问题：____________________________？</w:t>
      </w:r>
    </w:p>
    <w:p>
      <w:pPr>
        <w:spacing w:before="12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（二）纸上谈兵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①赵国名将赵奢的儿子赵括自幼爱学兵法，谈起用兵之道，口若悬河，自以为天下无敌，不把任何人放在眼里。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后来秦国大举攻打赵国，赵国老将廉颇奉命驻守长平，他坚守营寨，拒不出战。秦军久攻不下，就使出反间计，派人到赵国散布谣言：秦军根本不怕廉颇，只怕赵括做大将。赵王听信了流言，叫人把赵括找来，问他能不能打败秦军。赵括说：“秦国的大将白起比较难对付，但是王龁（hé）没有什么了不起的，只能当廉颇的对手。要是换上我，打败他轻而易举。”赵王听了很高兴，就拜赵括为大将，去（接替　托管）廉颇。这个决定遭到了蔺相如的反对，可是赵王听不进去蔺相如的劝告。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③赵括的母亲也给赵王上书，不赞成赵王派她儿子去换廉颇。赵王把她召了来，问她原因。赵母说：“他父亲临终时再三（嘱托　嘱咐）我说，‘赵括这孩子把用兵打仗看作儿戏似的，派不上用场。将来大王不用他还好，如果用他为大将的话，只怕赵军断送在他手里。’所以我请求大王千万别让他当大将。”赵王说：“你不要管了，我已经决定了。”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3 页（共 4 页）</w:t>
      </w:r>
    </w:p>
    <w:p>
      <w:r>
        <w:br w:type="page"/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④赵括替换廉颇的消息传到秦国，秦国知道反间计成功了，就秘密派白起代替王龁为上将军，去指挥秦军。白起到长平后，布置好埋伏，故意打了几个败仗。赵括不知是计，带兵拼命追击秦军。白起把赵军引到（预先　预备）埋伏好的地区，把赵括的兵马围在当中，无计可施的赵括带兵向外突围，被秦军乱箭射死。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⑤40万赵军，全部葬送在纸上谈兵的主帅赵括手里。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（选自《中华上下五千年》，有改动）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用“\”画掉文中括号里不恰当的词语。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从文中找到与释义相同的词语，写在括号里。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（1）说话像瀑布流泻一样滔滔不绝，形容能言善辩。（　　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（2）没有计谋可以施展，指想不出对策，没有任何办法。（　　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（3）在文字上谈用兵策略，比喻不联系实际情况，空发议论。（　　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文中的赵括给你留下了怎样的印象？把理由写下来。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4. 试着从不同角度提出问题，把你认为值得思考的一个问题写下来，并尝试解答。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值得思考的问题：________________________________________？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尝试解答：________________________________________________。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七、习作。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我们身边有很多熟悉的人：家人、朋友、老师、邻居……他们身上都有自己的特点。请你选择其中一个人，用一个印象深刻的事例，写出他（她）与众不同的特点。要求：语句通顺，事例具体。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语文·四上·第二单元　第 4 页（共 4 页）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