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语文园地三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一、默写（全文）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立了秋，把扇丢。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二八月，乱穿衣。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夏雨少，秋霜早。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八月里来雁门开，雁儿脚上带霜来。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一场秋雨一场寒，十场秋雨要穿棉。　——谚语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八月暖，九月温，十月还有小阳春。　——谚语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二、意思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立了秋，把扇丢。　→　立秋之后天气转凉，扇子可以收起来了。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二八月，乱穿衣。　→　农历二月、八月早晚温差大，穿衣容易忽冷忽热。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夏雨少，秋霜早。　→　夏天雨水少，秋天霜来得早。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八月里来雁门开，雁儿脚上带霜来。　→　农历八月大雁南飞，带来霜降将至的消息。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一场秋雨一场寒，十场秋雨要穿棉。　→　秋雨一场比一场冷，多场秋雨后就要穿棉衣了。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八月暖，九月温，十月还有小阳春。　→　农历八月仍暖、九月温和，十月还会有一段像春天一样的暖和天气（小阳春）。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本单元学观察。这些谚语写秋天天气变化，须会背、会默、懂每句意思。注意：二八月＝农历二月和八月。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