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园地参考答案（做完再看）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语文园地四 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一、默写（全文）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唐 · 李商隐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云母屏风烛影深，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长河渐落晓星沉。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嫦娥应悔偷灵药，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碧海青天夜夜心。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二、意思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云母屏风烛影深，　→　云母装饰的屏风上，烛光的影子又深又暗。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长河渐落晓星沉。　→　银河渐渐西斜，晨星也沉落了。（长河＝银河）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嫦娥应悔偷灵药，　→　料想嫦娥该后悔偷吃了长生不老药。（应＝料想）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碧海青天夜夜心。　→　面对碧海般的青天，夜夜感到孤单寂寞。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大意：屏风上烛影深深，银河西斜、晨星沉落；嫦娥大概后悔偷了灵药，从此只能夜夜面对碧海青天，孤清寂寞。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三、背景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李商隐，晚唐诗人，与杜牧合称「小李杜」。借嫦娥奔月写孤寂。须会背、会默、懂每句意思。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