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0"/>
        </w:rPr>
        <w:t>语文园地四 · 日积月累（约10–15分钟）</w:t>
      </w:r>
    </w:p>
    <w:p>
      <w:pPr>
        <w:spacing w:before="0" w:after="8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第四单元 · 神话故事　|　A4　|　姓名：________　日期：________　用时：____分钟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>不看书。题量按10–15分钟设计；做不完的题可改日再练。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一、补全诗句（给出句，写下句）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2"/>
        </w:rPr>
        <w:t>日积月累 ·《嫦娥》　唐 · 李商隐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1. 云母屏风烛影深，____________________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2. 嫦娥应悔偷灵药，____________________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二、根据意思写原句（2题）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1. 意思：云母装饰的屏风上，烛光的影子又深又暗。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2. 意思：银河渐渐西斜，晨星也沉落了。（长河＝银河）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□约10–15分钟完成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