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40" w:line="269" w:lineRule="auto"/>
        <w:jc w:val="center"/>
      </w:pPr>
      <w:r>
        <w:rPr>
          <w:rFonts w:ascii="黑体" w:hAnsi="黑体" w:eastAsia="黑体"/>
          <w:b/>
          <w:color w:val="E85D04"/>
          <w:sz w:val="30"/>
        </w:rPr>
        <w:t>第二单元完整摸底卷 · 参考答案</w:t>
      </w:r>
    </w:p>
    <w:p>
      <w:pPr>
        <w:spacing w:before="0" w:after="120" w:line="269" w:lineRule="auto"/>
        <w:jc w:val="center"/>
      </w:pPr>
      <w:r>
        <w:rPr>
          <w:rFonts w:ascii="宋体" w:hAnsi="宋体" w:eastAsia="宋体"/>
          <w:b w:val="0"/>
          <w:color w:val="C2410C"/>
          <w:sz w:val="20"/>
        </w:rPr>
        <w:t>单独答案页 · 可打印 A4　|　先做卷再对答案</w:t>
      </w:r>
    </w:p>
    <w:p>
      <w:pPr>
        <w:spacing w:before="0" w:after="80" w:line="269" w:lineRule="auto"/>
      </w:pPr>
      <w:r>
        <w:rPr>
          <w:rFonts w:ascii="宋体" w:hAnsi="宋体" w:eastAsia="宋体"/>
          <w:b w:val="0"/>
          <w:color w:val="C2410C"/>
          <w:sz w:val="18"/>
        </w:rPr>
        <w:t>对应：`printables/full/u02-四上第二单元练习.docx` / `.pdf`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一、看拼音，写词语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身份；揭晓；注视；的确；证明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二、加点字读音（画√）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qiú；biān；bì；yíng；liù；rāng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三、选字组词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纲 / 冈：提（纲）、井（冈）山、（纲）要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末 / 沫：泡（沫）、（末）尾、飞（沫）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即 / 既：（即）使、（既）然、立（即）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具 / 俱：（具）体、（俱）乐部、万事（俱）备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四、改写句子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1. 那盏灯晴天的时候亮着，阴天的时候亮着，雨天的时候也亮着。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2. 是谁把家里打扫得干干净净呢？当然是妈妈。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五、日积月累填空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人非生而知之者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不学不成，不问不知（或教材原文：不学自知，不问自晓——以课本为准）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博学之，审问之，慎思之，明辨之，笃行之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善疑者，不疑人之所疑，而疑人之所不疑</w:t>
      </w:r>
    </w:p>
    <w:p>
      <w:pPr>
        <w:spacing w:before="0" w:after="80" w:line="269" w:lineRule="auto"/>
      </w:pPr>
      <w:r>
        <w:rPr>
          <w:rFonts w:ascii="宋体" w:hAnsi="宋体" w:eastAsia="宋体"/>
          <w:b w:val="0"/>
          <w:color w:val="C2410C"/>
          <w:sz w:val="18"/>
        </w:rPr>
        <w:t>王充原句在不同教辅略有出入，批改时以统编教材「语文园地」原文为准。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六、阅读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（一）对流雨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1. 笼罩：像笼子一样罩在上面；文中指乌云遮盖大地。（意思对即可）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2. 画第②自然段形成过程句（空气受热上升→遇冷凝结成雨……）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3. 开放题，能分类提问即可。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（二）纸上谈兵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1. 画掉：托管；嘱托（保留嘱咐）；预备（保留预先）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- 正确搭配：接替；嘱咐；预先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2. （1）口若悬河　（2）无计可施　（3）纸上谈兵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3. 示例：赵括只会纸上谈兵、骄傲自大，不听劝告，最终酿成大败。（言之有理即可）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4. 开放题。</w:t>
      </w:r>
    </w:p>
    <w:p>
      <w:pPr>
        <w:spacing w:before="160" w:after="80" w:line="269" w:lineRule="auto"/>
      </w:pPr>
      <w:r>
        <w:rPr>
          <w:rFonts w:ascii="宋体" w:hAnsi="宋体" w:eastAsia="宋体"/>
          <w:b/>
          <w:color w:val="E85D04"/>
          <w:sz w:val="24"/>
        </w:rPr>
        <w:t>七、习作</w:t>
      </w:r>
    </w:p>
    <w:p>
      <w:pPr>
        <w:spacing w:before="0" w:after="60" w:line="269" w:lineRule="auto"/>
      </w:pPr>
      <w:r>
        <w:rPr>
          <w:rFonts w:ascii="宋体" w:hAnsi="宋体" w:eastAsia="宋体"/>
          <w:b w:val="0"/>
          <w:color w:val="1C1917"/>
          <w:sz w:val="22"/>
        </w:rPr>
        <w:t>略（事例具体，写出人物与众不同的特点）</w:t>
      </w:r>
    </w:p>
    <w:p>
      <w:pPr>
        <w:spacing w:before="200" w:after="60" w:line="269" w:lineRule="auto"/>
      </w:pPr>
      <w:r>
        <w:rPr>
          <w:rFonts w:ascii="宋体" w:hAnsi="宋体" w:eastAsia="宋体"/>
          <w:b w:val="0"/>
          <w:color w:val="C2410C"/>
          <w:sz w:val="20"/>
        </w:rPr>
        <w:t>□已对答案　□错题已入档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