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宋体" w:hAnsi="宋体" w:eastAsia="宋体"/>
          <w:b/>
          <w:sz w:val="28"/>
        </w:rPr>
        <w:t>第三单元 · 三位数乘两位数 · 参考答案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0" w:after="60" w:line="307" w:lineRule="auto"/>
      </w:pPr>
      <w:r>
        <w:rPr>
          <w:rFonts w:ascii="宋体" w:hAnsi="宋体" w:eastAsia="宋体"/>
          <w:b w:val="0"/>
          <w:color w:val="1E7EB8"/>
          <w:sz w:val="20"/>
        </w:rPr>
        <w:t>参考答案待按原卷补全。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