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宋体" w:hAnsi="宋体" w:eastAsia="宋体"/>
          <w:b/>
          <w:color w:val="1E7EB8"/>
          <w:sz w:val="30"/>
        </w:rPr>
        <w:t>数学书桌 · Math Desk</w:t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/>
          <w:color w:val="0F5F8A"/>
          <w:sz w:val="26"/>
        </w:rPr>
        <w:t>四上 · 平行四边形和梯形 · 应用题练习</w:t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 w:val="0"/>
          <w:color w:val="1E7EB8"/>
          <w:sz w:val="18"/>
        </w:rPr>
        <w:t>限时 约 15 分钟　|　作图与图形遮挡推理　|　番茄钟自计时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sz w:val="20"/>
        </w:rPr>
        <w:t>姓名：________　日期：________　完成：____　正确：____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color w:val="1E7EB8"/>
          <w:sz w:val="18"/>
        </w:rPr>
        <w:t>说明：短应用纸，不与口算混印。先写数量关系再算。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2"/>
        </w:rPr>
        <w:t>1.（情境题，约 3–4 分钟）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题目：______________________________________________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____________________________________________________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数量关系：____________________　　列式：____________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sz w:val="22"/>
        </w:rPr>
        <w:t>答：____________________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2"/>
        </w:rPr>
        <w:t>2.（情境题，约 3–4 分钟）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题目：______________________________________________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____________________________________________________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数量关系：____________________　　列式：____________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sz w:val="22"/>
        </w:rPr>
        <w:t>答：____________________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2"/>
        </w:rPr>
        <w:t>3.（情境题，约 3–4 分钟）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题目：______________________________________________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____________________________________________________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数量关系：____________________　　列式：____________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sz w:val="22"/>
        </w:rPr>
        <w:t>答：____________________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2"/>
        </w:rPr>
        <w:t>4.（情境题，约 3–4 分钟）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题目：______________________________________________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____________________________________________________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数量关系：____________________　　列式：____________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sz w:val="22"/>
        </w:rPr>
        <w:t>答：____________________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