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1DD" w:rsidRPr="008D6134" w:rsidRDefault="00F42CBC">
      <w:pPr>
        <w:jc w:val="center"/>
        <w:rPr>
          <w:sz w:val="24"/>
        </w:rPr>
      </w:pPr>
      <w:r w:rsidRPr="008D6134">
        <w:rPr>
          <w:sz w:val="24"/>
        </w:rPr>
        <w:t>Универс</w:t>
      </w:r>
      <w:r w:rsidR="005C6B26" w:rsidRPr="008D6134">
        <w:rPr>
          <w:sz w:val="24"/>
        </w:rPr>
        <w:t>итет ИТМО</w:t>
      </w:r>
    </w:p>
    <w:p w:rsidR="008A51DD" w:rsidRPr="008D6134" w:rsidRDefault="008A51DD">
      <w:pPr>
        <w:rPr>
          <w:b/>
          <w:sz w:val="24"/>
        </w:rPr>
      </w:pPr>
    </w:p>
    <w:p w:rsidR="008A51DD" w:rsidRPr="008D6134" w:rsidRDefault="008A51DD">
      <w:pPr>
        <w:rPr>
          <w:b/>
          <w:sz w:val="24"/>
        </w:rPr>
      </w:pPr>
    </w:p>
    <w:p w:rsidR="008A51DD" w:rsidRPr="008D6134" w:rsidRDefault="00F42CBC" w:rsidP="005C6B26">
      <w:pPr>
        <w:spacing w:line="288" w:lineRule="auto"/>
        <w:rPr>
          <w:sz w:val="24"/>
        </w:rPr>
      </w:pPr>
      <w:r w:rsidRPr="008D6134">
        <w:rPr>
          <w:b/>
          <w:sz w:val="24"/>
        </w:rPr>
        <w:t>Утверждено</w:t>
      </w:r>
      <w:r w:rsidRPr="008D6134">
        <w:rPr>
          <w:sz w:val="24"/>
        </w:rPr>
        <w:tab/>
      </w:r>
      <w:r w:rsidRPr="008D6134">
        <w:rPr>
          <w:sz w:val="24"/>
        </w:rPr>
        <w:tab/>
      </w:r>
      <w:r w:rsidRPr="008D6134">
        <w:rPr>
          <w:sz w:val="24"/>
        </w:rPr>
        <w:tab/>
      </w:r>
      <w:r w:rsidRPr="008D6134">
        <w:rPr>
          <w:sz w:val="24"/>
        </w:rPr>
        <w:tab/>
      </w:r>
      <w:r w:rsidRPr="008D6134">
        <w:rPr>
          <w:sz w:val="24"/>
        </w:rPr>
        <w:tab/>
      </w:r>
      <w:r w:rsidRPr="008D6134">
        <w:rPr>
          <w:sz w:val="24"/>
        </w:rPr>
        <w:tab/>
      </w:r>
      <w:r w:rsidRPr="008D6134">
        <w:rPr>
          <w:sz w:val="24"/>
        </w:rPr>
        <w:tab/>
        <w:t xml:space="preserve"> </w:t>
      </w:r>
    </w:p>
    <w:p w:rsidR="008A51DD" w:rsidRPr="008D6134" w:rsidRDefault="00F42CBC">
      <w:pPr>
        <w:spacing w:line="288" w:lineRule="auto"/>
        <w:rPr>
          <w:sz w:val="24"/>
        </w:rPr>
      </w:pPr>
      <w:r w:rsidRPr="008D6134">
        <w:rPr>
          <w:sz w:val="24"/>
        </w:rPr>
        <w:t>_</w:t>
      </w:r>
      <w:r w:rsidR="005C6B26" w:rsidRPr="008D6134">
        <w:rPr>
          <w:sz w:val="24"/>
        </w:rPr>
        <w:t xml:space="preserve">___________ Д.А. </w:t>
      </w:r>
      <w:proofErr w:type="spellStart"/>
      <w:r w:rsidR="005C6B26" w:rsidRPr="008D6134">
        <w:rPr>
          <w:sz w:val="24"/>
        </w:rPr>
        <w:t>Заколдаев</w:t>
      </w:r>
      <w:proofErr w:type="spellEnd"/>
    </w:p>
    <w:p w:rsidR="008A51DD" w:rsidRPr="008D6134" w:rsidRDefault="008A51DD">
      <w:pPr>
        <w:spacing w:line="288" w:lineRule="auto"/>
        <w:rPr>
          <w:sz w:val="24"/>
        </w:rPr>
      </w:pPr>
    </w:p>
    <w:p w:rsidR="008A51DD" w:rsidRPr="008D6134" w:rsidRDefault="008A51DD"/>
    <w:p w:rsidR="008A51DD" w:rsidRPr="008D6134" w:rsidRDefault="008A51DD"/>
    <w:p w:rsidR="008A51DD" w:rsidRPr="008D6134" w:rsidRDefault="00F42CBC">
      <w:pPr>
        <w:pStyle w:val="1"/>
      </w:pPr>
      <w:r w:rsidRPr="008D6134">
        <w:t>ЗАДАНИЕ</w:t>
      </w:r>
    </w:p>
    <w:p w:rsidR="008A51DD" w:rsidRPr="008D6134" w:rsidRDefault="008A51DD"/>
    <w:p w:rsidR="008A51DD" w:rsidRPr="008D6134" w:rsidRDefault="005C6B26">
      <w:pPr>
        <w:spacing w:line="360" w:lineRule="auto"/>
        <w:jc w:val="both"/>
        <w:rPr>
          <w:sz w:val="24"/>
        </w:rPr>
      </w:pPr>
      <w:r w:rsidRPr="008D6134">
        <w:rPr>
          <w:sz w:val="24"/>
        </w:rPr>
        <w:t>на курсовую</w:t>
      </w:r>
      <w:r w:rsidR="00F42CBC" w:rsidRPr="008D6134">
        <w:rPr>
          <w:sz w:val="24"/>
        </w:rPr>
        <w:t xml:space="preserve"> </w:t>
      </w:r>
      <w:r w:rsidRPr="008D6134">
        <w:rPr>
          <w:sz w:val="24"/>
        </w:rPr>
        <w:t>работу по предмету «СУБД»</w:t>
      </w:r>
      <w:r w:rsidR="00F42CBC" w:rsidRPr="008D6134">
        <w:rPr>
          <w:sz w:val="24"/>
        </w:rPr>
        <w:t xml:space="preserve"> </w:t>
      </w:r>
    </w:p>
    <w:tbl>
      <w:tblPr>
        <w:tblStyle w:val="GenStyleDefTabl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00"/>
        <w:gridCol w:w="1134"/>
        <w:gridCol w:w="215"/>
        <w:gridCol w:w="5669"/>
        <w:gridCol w:w="34"/>
      </w:tblGrid>
      <w:tr w:rsidR="008D6134" w:rsidRPr="008D6134">
        <w:trPr>
          <w:gridAfter w:val="1"/>
          <w:wAfter w:w="34" w:type="dxa"/>
        </w:trPr>
        <w:tc>
          <w:tcPr>
            <w:tcW w:w="2800" w:type="dxa"/>
          </w:tcPr>
          <w:p w:rsidR="008A51DD" w:rsidRPr="008D6134" w:rsidRDefault="00F42CBC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учащемуся группы</w:t>
            </w:r>
          </w:p>
        </w:tc>
        <w:tc>
          <w:tcPr>
            <w:tcW w:w="1134" w:type="dxa"/>
            <w:tcBorders>
              <w:bottom w:val="single" w:sz="8" w:space="0" w:color="000000"/>
              <w:right w:val="none" w:sz="4" w:space="0" w:color="000000"/>
            </w:tcBorders>
          </w:tcPr>
          <w:p w:rsidR="008A51DD" w:rsidRPr="008D6134" w:rsidRDefault="00C00093">
            <w:pPr>
              <w:spacing w:line="360" w:lineRule="auto"/>
              <w:rPr>
                <w:sz w:val="24"/>
                <w:lang w:val="en-US"/>
              </w:rPr>
            </w:pPr>
            <w:r w:rsidRPr="008D6134">
              <w:rPr>
                <w:sz w:val="24"/>
                <w:lang w:val="en-US"/>
              </w:rPr>
              <w:t>N3364</w:t>
            </w: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A51DD" w:rsidRPr="008D6134" w:rsidRDefault="008A51DD">
            <w:pPr>
              <w:pStyle w:val="GenStyleDefPar"/>
            </w:pPr>
          </w:p>
        </w:tc>
        <w:tc>
          <w:tcPr>
            <w:tcW w:w="5669" w:type="dxa"/>
            <w:tcBorders>
              <w:left w:val="none" w:sz="4" w:space="0" w:color="000000"/>
              <w:bottom w:val="single" w:sz="8" w:space="0" w:color="000000"/>
            </w:tcBorders>
          </w:tcPr>
          <w:p w:rsidR="008A51DD" w:rsidRPr="008D6134" w:rsidRDefault="00C00093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Смирнов Максиму Григорьевичу</w:t>
            </w:r>
          </w:p>
        </w:tc>
      </w:tr>
      <w:tr w:rsidR="008D6134" w:rsidRPr="008D6134">
        <w:trPr>
          <w:gridAfter w:val="1"/>
          <w:wAfter w:w="34" w:type="dxa"/>
        </w:trPr>
        <w:tc>
          <w:tcPr>
            <w:tcW w:w="2800" w:type="dxa"/>
          </w:tcPr>
          <w:p w:rsidR="008A51DD" w:rsidRPr="008D6134" w:rsidRDefault="00F42CBC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Тема курсового проекта:</w:t>
            </w:r>
          </w:p>
        </w:tc>
        <w:tc>
          <w:tcPr>
            <w:tcW w:w="7018" w:type="dxa"/>
            <w:gridSpan w:val="3"/>
            <w:tcBorders>
              <w:bottom w:val="single" w:sz="8" w:space="0" w:color="000000"/>
            </w:tcBorders>
          </w:tcPr>
          <w:p w:rsidR="008A51DD" w:rsidRPr="008D6134" w:rsidRDefault="00F42CBC" w:rsidP="005C6B26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 xml:space="preserve">«Информационная система </w:t>
            </w:r>
            <w:r w:rsidR="005C6B26" w:rsidRPr="008D6134">
              <w:rPr>
                <w:sz w:val="24"/>
              </w:rPr>
              <w:t>ООО «</w:t>
            </w:r>
            <w:r w:rsidR="00C00093" w:rsidRPr="008D6134">
              <w:rPr>
                <w:sz w:val="24"/>
              </w:rPr>
              <w:t>Цветочная мастерская</w:t>
            </w:r>
            <w:r w:rsidR="005C6B26" w:rsidRPr="008D6134">
              <w:rPr>
                <w:sz w:val="24"/>
              </w:rPr>
              <w:t>»</w:t>
            </w:r>
          </w:p>
        </w:tc>
      </w:tr>
      <w:tr w:rsidR="008A51DD" w:rsidRPr="008D6134">
        <w:tc>
          <w:tcPr>
            <w:tcW w:w="9852" w:type="dxa"/>
            <w:gridSpan w:val="5"/>
            <w:tcBorders>
              <w:bottom w:val="single" w:sz="8" w:space="0" w:color="000000"/>
            </w:tcBorders>
          </w:tcPr>
          <w:p w:rsidR="008A51DD" w:rsidRPr="008D6134" w:rsidRDefault="008A51DD" w:rsidP="005C6B26">
            <w:pPr>
              <w:spacing w:line="360" w:lineRule="auto"/>
              <w:rPr>
                <w:sz w:val="24"/>
              </w:rPr>
            </w:pPr>
          </w:p>
        </w:tc>
      </w:tr>
    </w:tbl>
    <w:p w:rsidR="008A51DD" w:rsidRPr="008D6134" w:rsidRDefault="008A51DD">
      <w:pPr>
        <w:rPr>
          <w:sz w:val="24"/>
        </w:rPr>
      </w:pPr>
    </w:p>
    <w:p w:rsidR="008A51DD" w:rsidRPr="008D6134" w:rsidRDefault="00F42CBC">
      <w:pPr>
        <w:numPr>
          <w:ilvl w:val="0"/>
          <w:numId w:val="9"/>
        </w:numPr>
        <w:rPr>
          <w:sz w:val="24"/>
        </w:rPr>
      </w:pPr>
      <w:r w:rsidRPr="008D6134">
        <w:rPr>
          <w:sz w:val="24"/>
        </w:rPr>
        <w:t>ТЕХНИКО-МАТЕМАТИЧЕСКАЯ ФОРМУЛИРОВКА ЗАДАЧИ</w:t>
      </w:r>
    </w:p>
    <w:p w:rsidR="008A51DD" w:rsidRPr="008D6134" w:rsidRDefault="008A51DD">
      <w:pPr>
        <w:rPr>
          <w:sz w:val="16"/>
          <w:szCs w:val="16"/>
          <w:lang w:eastAsia="ru-RU"/>
        </w:rPr>
      </w:pPr>
    </w:p>
    <w:p w:rsidR="008A51DD" w:rsidRPr="008D6134" w:rsidRDefault="00F42CBC">
      <w:pPr>
        <w:jc w:val="both"/>
        <w:rPr>
          <w:sz w:val="24"/>
          <w:szCs w:val="24"/>
          <w:lang w:eastAsia="ru-RU"/>
        </w:rPr>
      </w:pPr>
      <w:r w:rsidRPr="008D6134">
        <w:rPr>
          <w:sz w:val="24"/>
          <w:szCs w:val="24"/>
          <w:lang w:eastAsia="ru-RU"/>
        </w:rPr>
        <w:t xml:space="preserve">Разработать программное обеспечение, позволяющее автоматизировать составление, ведение и распространение информации </w:t>
      </w:r>
      <w:r w:rsidR="005C6B26" w:rsidRPr="008D6134">
        <w:rPr>
          <w:sz w:val="24"/>
          <w:szCs w:val="24"/>
          <w:lang w:eastAsia="ru-RU"/>
        </w:rPr>
        <w:t>в ООО «</w:t>
      </w:r>
      <w:r w:rsidR="00C00093" w:rsidRPr="008D6134">
        <w:rPr>
          <w:sz w:val="24"/>
          <w:szCs w:val="24"/>
          <w:lang w:eastAsia="ru-RU"/>
        </w:rPr>
        <w:t>Цветочная мастерская</w:t>
      </w:r>
      <w:r w:rsidR="005C6B26" w:rsidRPr="008D6134">
        <w:rPr>
          <w:sz w:val="24"/>
          <w:szCs w:val="24"/>
          <w:lang w:eastAsia="ru-RU"/>
        </w:rPr>
        <w:t>»</w:t>
      </w:r>
      <w:r w:rsidRPr="008D6134">
        <w:rPr>
          <w:sz w:val="24"/>
          <w:szCs w:val="24"/>
          <w:lang w:eastAsia="ru-RU"/>
        </w:rPr>
        <w:t>.</w:t>
      </w:r>
    </w:p>
    <w:p w:rsidR="008A51DD" w:rsidRPr="008D6134" w:rsidRDefault="00F42CBC">
      <w:pPr>
        <w:jc w:val="both"/>
        <w:rPr>
          <w:sz w:val="24"/>
          <w:szCs w:val="24"/>
          <w:lang w:eastAsia="ru-RU"/>
        </w:rPr>
      </w:pPr>
      <w:r w:rsidRPr="008D6134">
        <w:rPr>
          <w:sz w:val="24"/>
          <w:szCs w:val="24"/>
          <w:lang w:eastAsia="ru-RU"/>
        </w:rPr>
        <w:t>Организовать многопользовательский доступ к разработанному программному обеспечению.</w:t>
      </w:r>
    </w:p>
    <w:p w:rsidR="005C6B26" w:rsidRPr="008D6134" w:rsidRDefault="005C6B26">
      <w:pPr>
        <w:jc w:val="both"/>
        <w:rPr>
          <w:sz w:val="24"/>
          <w:szCs w:val="24"/>
          <w:lang w:eastAsia="ru-RU"/>
        </w:rPr>
      </w:pPr>
      <w:r w:rsidRPr="008D6134">
        <w:rPr>
          <w:sz w:val="24"/>
          <w:szCs w:val="24"/>
          <w:lang w:eastAsia="ru-RU"/>
        </w:rPr>
        <w:t>Реализовать простейшие механизмы защиты для созданного приложения</w:t>
      </w:r>
    </w:p>
    <w:p w:rsidR="008A51DD" w:rsidRPr="008D6134" w:rsidRDefault="008A51DD">
      <w:pPr>
        <w:rPr>
          <w:sz w:val="24"/>
        </w:rPr>
      </w:pPr>
    </w:p>
    <w:p w:rsidR="008A51DD" w:rsidRPr="008D6134" w:rsidRDefault="00F42CBC">
      <w:pPr>
        <w:rPr>
          <w:sz w:val="24"/>
        </w:rPr>
      </w:pPr>
      <w:r w:rsidRPr="008D6134">
        <w:rPr>
          <w:sz w:val="24"/>
        </w:rPr>
        <w:t>2.  ОПИСАНИЕ ИСХОДНЫХ ДАННЫХ</w:t>
      </w:r>
    </w:p>
    <w:p w:rsidR="008A51DD" w:rsidRPr="008D6134" w:rsidRDefault="00F42CBC">
      <w:pPr>
        <w:spacing w:before="120"/>
        <w:ind w:right="34"/>
        <w:jc w:val="both"/>
        <w:rPr>
          <w:sz w:val="24"/>
          <w:szCs w:val="24"/>
          <w:lang w:eastAsia="ru-RU"/>
        </w:rPr>
      </w:pPr>
      <w:r w:rsidRPr="008D6134">
        <w:rPr>
          <w:sz w:val="24"/>
        </w:rPr>
        <w:t>Входная информация поступает в БД в виде данных о</w:t>
      </w:r>
      <w:r w:rsidR="008D6134" w:rsidRPr="008D6134">
        <w:rPr>
          <w:sz w:val="24"/>
        </w:rPr>
        <w:t>б единицах каталога и заказах пользователей.</w:t>
      </w:r>
    </w:p>
    <w:p w:rsidR="008A51DD" w:rsidRPr="008D6134" w:rsidRDefault="008A51DD">
      <w:pPr>
        <w:rPr>
          <w:sz w:val="24"/>
        </w:rPr>
      </w:pPr>
    </w:p>
    <w:p w:rsidR="008A51DD" w:rsidRPr="008D6134" w:rsidRDefault="00F42CBC">
      <w:pPr>
        <w:numPr>
          <w:ilvl w:val="0"/>
          <w:numId w:val="3"/>
        </w:numPr>
        <w:rPr>
          <w:sz w:val="24"/>
        </w:rPr>
      </w:pPr>
      <w:r w:rsidRPr="008D6134">
        <w:rPr>
          <w:sz w:val="24"/>
        </w:rPr>
        <w:t>ТРЕБОВАНИЯ К ФУНКЦИОНАЛЬНЫМ ХАРАКТЕРИСТИКАМ</w:t>
      </w:r>
    </w:p>
    <w:p w:rsidR="008A51DD" w:rsidRPr="008D6134" w:rsidRDefault="008A51DD">
      <w:pPr>
        <w:ind w:left="360"/>
        <w:rPr>
          <w:sz w:val="16"/>
          <w:szCs w:val="16"/>
        </w:rPr>
      </w:pPr>
    </w:p>
    <w:p w:rsidR="008A51DD" w:rsidRPr="008D6134" w:rsidRDefault="00F42CBC">
      <w:pPr>
        <w:pStyle w:val="a5"/>
        <w:numPr>
          <w:ilvl w:val="0"/>
          <w:numId w:val="5"/>
        </w:numPr>
        <w:ind w:left="709" w:hanging="276"/>
        <w:jc w:val="both"/>
        <w:rPr>
          <w:sz w:val="24"/>
          <w:szCs w:val="24"/>
          <w:lang w:eastAsia="ru-RU"/>
        </w:rPr>
      </w:pPr>
      <w:r w:rsidRPr="008D6134">
        <w:rPr>
          <w:sz w:val="24"/>
          <w:szCs w:val="24"/>
          <w:lang w:eastAsia="ru-RU"/>
        </w:rPr>
        <w:t>реализовать многопользовательский доступ к программному обеспечению;</w:t>
      </w:r>
    </w:p>
    <w:p w:rsidR="008A51DD" w:rsidRPr="008D6134" w:rsidRDefault="00F42CBC">
      <w:pPr>
        <w:pStyle w:val="a5"/>
        <w:numPr>
          <w:ilvl w:val="0"/>
          <w:numId w:val="5"/>
        </w:numPr>
        <w:ind w:left="709" w:hanging="276"/>
        <w:jc w:val="both"/>
      </w:pPr>
      <w:r w:rsidRPr="008D6134">
        <w:rPr>
          <w:sz w:val="24"/>
          <w:szCs w:val="24"/>
          <w:lang w:eastAsia="ru-RU"/>
        </w:rPr>
        <w:t xml:space="preserve">автоматизировать процесс </w:t>
      </w:r>
      <w:r w:rsidR="008D6134" w:rsidRPr="008D6134">
        <w:rPr>
          <w:sz w:val="24"/>
          <w:szCs w:val="24"/>
          <w:lang w:eastAsia="ru-RU"/>
        </w:rPr>
        <w:t>совершения заказа</w:t>
      </w:r>
      <w:r w:rsidRPr="008D6134">
        <w:rPr>
          <w:sz w:val="24"/>
          <w:szCs w:val="24"/>
          <w:lang w:eastAsia="ru-RU"/>
        </w:rPr>
        <w:t>;</w:t>
      </w:r>
    </w:p>
    <w:p w:rsidR="008A51DD" w:rsidRPr="008D6134" w:rsidRDefault="00F42CBC">
      <w:pPr>
        <w:pStyle w:val="a5"/>
        <w:numPr>
          <w:ilvl w:val="0"/>
          <w:numId w:val="5"/>
        </w:numPr>
        <w:ind w:left="709" w:hanging="276"/>
        <w:jc w:val="both"/>
      </w:pPr>
      <w:r w:rsidRPr="008D6134">
        <w:rPr>
          <w:sz w:val="24"/>
          <w:szCs w:val="24"/>
        </w:rPr>
        <w:t>реализовать возможность сортировки и фильтрации данных;</w:t>
      </w:r>
    </w:p>
    <w:p w:rsidR="008A51DD" w:rsidRPr="008D6134" w:rsidRDefault="00F42CBC">
      <w:pPr>
        <w:pStyle w:val="StGen0"/>
        <w:numPr>
          <w:ilvl w:val="0"/>
          <w:numId w:val="5"/>
        </w:numPr>
        <w:ind w:left="709" w:hanging="276"/>
      </w:pPr>
      <w:r w:rsidRPr="008D6134">
        <w:t>обеспечить удобный пользовательский интерфейс.</w:t>
      </w:r>
    </w:p>
    <w:p w:rsidR="005C6B26" w:rsidRPr="008D6134" w:rsidRDefault="005C6B26">
      <w:pPr>
        <w:pStyle w:val="StGen0"/>
        <w:numPr>
          <w:ilvl w:val="0"/>
          <w:numId w:val="5"/>
        </w:numPr>
        <w:ind w:left="709" w:hanging="276"/>
      </w:pPr>
      <w:r w:rsidRPr="008D6134">
        <w:t xml:space="preserve">Проверить приложение на уязвимость к </w:t>
      </w:r>
      <w:r w:rsidRPr="008D6134">
        <w:rPr>
          <w:lang w:val="en-US"/>
        </w:rPr>
        <w:t>SQL</w:t>
      </w:r>
      <w:r w:rsidRPr="008D6134">
        <w:t xml:space="preserve"> инъекциям</w:t>
      </w:r>
    </w:p>
    <w:p w:rsidR="008A51DD" w:rsidRPr="008D6134" w:rsidRDefault="008A51DD">
      <w:pPr>
        <w:pStyle w:val="StGen0"/>
        <w:ind w:left="360" w:firstLine="0"/>
      </w:pPr>
    </w:p>
    <w:p w:rsidR="008A51DD" w:rsidRPr="008D6134" w:rsidRDefault="00F42CBC">
      <w:pPr>
        <w:numPr>
          <w:ilvl w:val="0"/>
          <w:numId w:val="3"/>
        </w:numPr>
        <w:rPr>
          <w:sz w:val="24"/>
        </w:rPr>
      </w:pPr>
      <w:r w:rsidRPr="008D6134">
        <w:rPr>
          <w:sz w:val="24"/>
        </w:rPr>
        <w:t>ТРЕБОВАНИЯ К СОСТАВУ И ФОРМЕ ВЫДАЧИ РЕЗУЛЬТАТОВ ПРОГРАММЫ</w:t>
      </w:r>
    </w:p>
    <w:p w:rsidR="008A51DD" w:rsidRPr="008D6134" w:rsidRDefault="00F42CBC">
      <w:pPr>
        <w:pStyle w:val="GenStyleDefPar"/>
        <w:spacing w:before="240" w:after="240"/>
        <w:jc w:val="both"/>
        <w:rPr>
          <w:sz w:val="24"/>
          <w:szCs w:val="24"/>
        </w:rPr>
      </w:pPr>
      <w:r w:rsidRPr="008D6134">
        <w:rPr>
          <w:sz w:val="24"/>
        </w:rPr>
        <w:t xml:space="preserve">На выходе пользователи системы получают информацию в виде </w:t>
      </w:r>
      <w:r w:rsidR="008D6134" w:rsidRPr="008D6134">
        <w:rPr>
          <w:sz w:val="24"/>
        </w:rPr>
        <w:t>страниц веб-приложения.</w:t>
      </w:r>
    </w:p>
    <w:p w:rsidR="008A51DD" w:rsidRPr="008D6134" w:rsidRDefault="008A51DD">
      <w:pPr>
        <w:rPr>
          <w:sz w:val="24"/>
        </w:rPr>
      </w:pPr>
    </w:p>
    <w:p w:rsidR="008A51DD" w:rsidRPr="008D6134" w:rsidRDefault="00F42CBC">
      <w:pPr>
        <w:rPr>
          <w:sz w:val="24"/>
        </w:rPr>
      </w:pPr>
      <w:r w:rsidRPr="008D6134">
        <w:rPr>
          <w:sz w:val="24"/>
        </w:rPr>
        <w:br w:type="page"/>
      </w:r>
      <w:r w:rsidRPr="008D6134">
        <w:rPr>
          <w:sz w:val="24"/>
        </w:rPr>
        <w:lastRenderedPageBreak/>
        <w:t>5. ПЕРЕЧЕНЬ МАТЕРИАЛОВ ПОЯСНИТЕЛЬНОЙ ЗАПИСКИ</w:t>
      </w:r>
    </w:p>
    <w:p w:rsidR="008A51DD" w:rsidRPr="008D6134" w:rsidRDefault="008A51DD">
      <w:pPr>
        <w:rPr>
          <w:sz w:val="16"/>
          <w:szCs w:val="16"/>
        </w:rPr>
      </w:pPr>
    </w:p>
    <w:p w:rsidR="008A51DD" w:rsidRPr="008D6134" w:rsidRDefault="00F42CBC">
      <w:pPr>
        <w:rPr>
          <w:sz w:val="24"/>
        </w:rPr>
      </w:pPr>
      <w:r w:rsidRPr="008D6134">
        <w:rPr>
          <w:sz w:val="24"/>
        </w:rPr>
        <w:t>Введение</w:t>
      </w:r>
    </w:p>
    <w:p w:rsidR="008A51DD" w:rsidRPr="008D6134" w:rsidRDefault="00F42CBC">
      <w:pPr>
        <w:numPr>
          <w:ilvl w:val="0"/>
          <w:numId w:val="1"/>
        </w:numPr>
        <w:rPr>
          <w:sz w:val="24"/>
        </w:rPr>
      </w:pPr>
      <w:r w:rsidRPr="008D6134">
        <w:rPr>
          <w:sz w:val="24"/>
        </w:rPr>
        <w:t>Теоретические основы разработки</w:t>
      </w:r>
    </w:p>
    <w:p w:rsidR="008A51DD" w:rsidRPr="008D6134" w:rsidRDefault="00F42CBC">
      <w:pPr>
        <w:numPr>
          <w:ilvl w:val="1"/>
          <w:numId w:val="1"/>
        </w:numPr>
      </w:pPr>
      <w:r w:rsidRPr="008D6134">
        <w:rPr>
          <w:sz w:val="24"/>
        </w:rPr>
        <w:t>Описание предметной области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Анализ методов решения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Обзор средств программирования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Обзор систем управления базами данных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Обоснование выбора системы управления базами данных</w:t>
      </w:r>
    </w:p>
    <w:p w:rsidR="008A51DD" w:rsidRPr="008D6134" w:rsidRDefault="00F42CBC">
      <w:pPr>
        <w:numPr>
          <w:ilvl w:val="0"/>
          <w:numId w:val="1"/>
        </w:numPr>
        <w:rPr>
          <w:sz w:val="24"/>
        </w:rPr>
      </w:pPr>
      <w:r w:rsidRPr="008D6134">
        <w:rPr>
          <w:sz w:val="24"/>
        </w:rPr>
        <w:t>Практическая часть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Постановка задачи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Проектирование базы данных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Проектирование приложения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bookmarkStart w:id="0" w:name="_GoBack"/>
      <w:bookmarkEnd w:id="0"/>
      <w:r w:rsidRPr="008D6134">
        <w:rPr>
          <w:sz w:val="24"/>
        </w:rPr>
        <w:t>Программа и методика испытаний</w:t>
      </w:r>
    </w:p>
    <w:p w:rsidR="008A51DD" w:rsidRPr="008D6134" w:rsidRDefault="00F42CBC">
      <w:pPr>
        <w:numPr>
          <w:ilvl w:val="1"/>
          <w:numId w:val="1"/>
        </w:numPr>
        <w:rPr>
          <w:sz w:val="24"/>
        </w:rPr>
      </w:pPr>
      <w:r w:rsidRPr="008D6134">
        <w:rPr>
          <w:sz w:val="24"/>
        </w:rPr>
        <w:t>Протокол испытаний</w:t>
      </w:r>
    </w:p>
    <w:p w:rsidR="008A51DD" w:rsidRPr="008D6134" w:rsidRDefault="00F42CBC">
      <w:pPr>
        <w:rPr>
          <w:sz w:val="24"/>
        </w:rPr>
      </w:pPr>
      <w:r w:rsidRPr="008D6134">
        <w:rPr>
          <w:sz w:val="24"/>
        </w:rPr>
        <w:t>Заключение</w:t>
      </w:r>
    </w:p>
    <w:p w:rsidR="008A51DD" w:rsidRPr="008D6134" w:rsidRDefault="00F42CBC">
      <w:pPr>
        <w:rPr>
          <w:sz w:val="24"/>
        </w:rPr>
      </w:pPr>
      <w:r w:rsidRPr="008D6134">
        <w:rPr>
          <w:sz w:val="24"/>
        </w:rPr>
        <w:t>Список литературы</w:t>
      </w:r>
    </w:p>
    <w:p w:rsidR="008A51DD" w:rsidRPr="008D6134" w:rsidRDefault="00F42CBC">
      <w:pPr>
        <w:rPr>
          <w:sz w:val="24"/>
        </w:rPr>
      </w:pPr>
      <w:r w:rsidRPr="008D6134">
        <w:rPr>
          <w:sz w:val="24"/>
        </w:rPr>
        <w:t>Приложения</w:t>
      </w:r>
    </w:p>
    <w:p w:rsidR="008A51DD" w:rsidRPr="008D6134" w:rsidRDefault="008A51DD">
      <w:pPr>
        <w:rPr>
          <w:sz w:val="24"/>
        </w:rPr>
      </w:pPr>
    </w:p>
    <w:p w:rsidR="008A51DD" w:rsidRPr="008D6134" w:rsidRDefault="008A51DD">
      <w:pPr>
        <w:rPr>
          <w:sz w:val="24"/>
        </w:rPr>
      </w:pPr>
    </w:p>
    <w:p w:rsidR="008A51DD" w:rsidRPr="008D6134" w:rsidRDefault="00F42CBC">
      <w:pPr>
        <w:numPr>
          <w:ilvl w:val="0"/>
          <w:numId w:val="7"/>
        </w:numPr>
        <w:rPr>
          <w:sz w:val="24"/>
          <w:lang w:val="en-US"/>
        </w:rPr>
      </w:pPr>
      <w:r w:rsidRPr="008D6134">
        <w:rPr>
          <w:sz w:val="24"/>
        </w:rPr>
        <w:t>ПЕРЕЧЕНЬ МАТЕРИАЛОВ ГРАФИЧЕСКОЙ ЧАСТИ</w:t>
      </w:r>
    </w:p>
    <w:p w:rsidR="008A51DD" w:rsidRPr="008D6134" w:rsidRDefault="008A51DD">
      <w:pPr>
        <w:jc w:val="both"/>
        <w:rPr>
          <w:sz w:val="16"/>
        </w:rPr>
      </w:pPr>
    </w:p>
    <w:p w:rsidR="008A51DD" w:rsidRPr="008D6134" w:rsidRDefault="00F42CBC">
      <w:pPr>
        <w:jc w:val="both"/>
        <w:rPr>
          <w:sz w:val="24"/>
        </w:rPr>
      </w:pPr>
      <w:r w:rsidRPr="008D6134">
        <w:rPr>
          <w:sz w:val="24"/>
        </w:rPr>
        <w:t>В графической части представлены ER-диаграмма и схема базы данных. Графическая часть включена в пояснительную записку.</w:t>
      </w:r>
    </w:p>
    <w:p w:rsidR="008A51DD" w:rsidRPr="008D6134" w:rsidRDefault="008A51DD">
      <w:pPr>
        <w:rPr>
          <w:sz w:val="24"/>
        </w:rPr>
      </w:pPr>
    </w:p>
    <w:p w:rsidR="008A51DD" w:rsidRPr="008D6134" w:rsidRDefault="00F42CBC">
      <w:pPr>
        <w:numPr>
          <w:ilvl w:val="0"/>
          <w:numId w:val="7"/>
        </w:numPr>
        <w:rPr>
          <w:sz w:val="24"/>
        </w:rPr>
      </w:pPr>
      <w:r w:rsidRPr="008D6134">
        <w:rPr>
          <w:sz w:val="24"/>
        </w:rPr>
        <w:t>СПИСОК РЕКОМЕНДОВАННОЙ ЛИТЕРАТУРЫ</w:t>
      </w:r>
    </w:p>
    <w:p w:rsidR="008A51DD" w:rsidRPr="008D6134" w:rsidRDefault="008A51DD">
      <w:pPr>
        <w:rPr>
          <w:sz w:val="16"/>
          <w:szCs w:val="16"/>
        </w:rPr>
      </w:pP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19.105-78 Общие требования к программным документам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19.106-78 Требования к программным документам, выполненным печатным способом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19.201-78 Техническое задание. Требования к содержанию и оформлению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19.301-78 Программа и методика испытаний. Требования к содержанию и оформлению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19.401-78 Текст программы. Требования к содержанию и оформлению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19.402-78 Описание программы. Требования к содержанию и оформлению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19.505-79 Руководство оператора. Требования к содержанию и оформлению</w:t>
      </w:r>
    </w:p>
    <w:p w:rsidR="008A51DD" w:rsidRPr="008D6134" w:rsidRDefault="00F42CBC">
      <w:pPr>
        <w:numPr>
          <w:ilvl w:val="0"/>
          <w:numId w:val="8"/>
        </w:numPr>
        <w:ind w:left="709" w:hanging="276"/>
        <w:jc w:val="both"/>
        <w:rPr>
          <w:sz w:val="24"/>
        </w:rPr>
      </w:pPr>
      <w:r w:rsidRPr="008D6134"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:rsidR="008A51DD" w:rsidRPr="008D6134" w:rsidRDefault="008A51DD">
      <w:pPr>
        <w:ind w:firstLine="708"/>
        <w:jc w:val="both"/>
        <w:rPr>
          <w:sz w:val="24"/>
        </w:rPr>
      </w:pPr>
    </w:p>
    <w:p w:rsidR="008A51DD" w:rsidRPr="008D6134" w:rsidRDefault="008A51DD">
      <w:pPr>
        <w:ind w:firstLine="708"/>
        <w:jc w:val="both"/>
        <w:rPr>
          <w:sz w:val="24"/>
        </w:rPr>
      </w:pPr>
    </w:p>
    <w:p w:rsidR="008A51DD" w:rsidRPr="008D6134" w:rsidRDefault="008A51DD">
      <w:pPr>
        <w:ind w:firstLine="708"/>
        <w:jc w:val="both"/>
        <w:rPr>
          <w:sz w:val="24"/>
        </w:rPr>
      </w:pPr>
    </w:p>
    <w:p w:rsidR="008A51DD" w:rsidRPr="008D6134" w:rsidRDefault="008A51DD">
      <w:pPr>
        <w:ind w:firstLine="708"/>
        <w:jc w:val="both"/>
        <w:rPr>
          <w:sz w:val="24"/>
        </w:rPr>
      </w:pPr>
    </w:p>
    <w:p w:rsidR="008A51DD" w:rsidRPr="008D6134" w:rsidRDefault="008A51DD">
      <w:pPr>
        <w:spacing w:line="360" w:lineRule="auto"/>
        <w:rPr>
          <w:sz w:val="24"/>
        </w:rPr>
      </w:pPr>
    </w:p>
    <w:tbl>
      <w:tblPr>
        <w:tblStyle w:val="GenStyleDefTable"/>
        <w:tblW w:w="0" w:type="auto"/>
        <w:tblInd w:w="49" w:type="dxa"/>
        <w:tblLayout w:type="fixed"/>
        <w:tblLook w:val="04A0" w:firstRow="1" w:lastRow="0" w:firstColumn="1" w:lastColumn="0" w:noHBand="0" w:noVBand="1"/>
      </w:tblPr>
      <w:tblGrid>
        <w:gridCol w:w="2375"/>
        <w:gridCol w:w="1485"/>
        <w:gridCol w:w="283"/>
        <w:gridCol w:w="1984"/>
        <w:gridCol w:w="1709"/>
        <w:gridCol w:w="2084"/>
      </w:tblGrid>
      <w:tr w:rsidR="008D6134" w:rsidRPr="008D6134">
        <w:tc>
          <w:tcPr>
            <w:tcW w:w="2375" w:type="dxa"/>
          </w:tcPr>
          <w:p w:rsidR="008A51DD" w:rsidRPr="008D6134" w:rsidRDefault="00F42CBC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Дата выдачи задания</w:t>
            </w:r>
          </w:p>
        </w:tc>
        <w:tc>
          <w:tcPr>
            <w:tcW w:w="1485" w:type="dxa"/>
            <w:tcBorders>
              <w:bottom w:val="single" w:sz="8" w:space="0" w:color="000000"/>
            </w:tcBorders>
          </w:tcPr>
          <w:p w:rsidR="008A51DD" w:rsidRPr="008D6134" w:rsidRDefault="008A51D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3" w:type="dxa"/>
          </w:tcPr>
          <w:p w:rsidR="008A51DD" w:rsidRPr="008D6134" w:rsidRDefault="008A51DD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8A51DD" w:rsidRPr="008D6134" w:rsidRDefault="00F42CBC" w:rsidP="005C6B26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 xml:space="preserve">Зав. </w:t>
            </w:r>
            <w:r w:rsidR="005C6B26" w:rsidRPr="008D6134">
              <w:rPr>
                <w:sz w:val="24"/>
              </w:rPr>
              <w:t>каф</w:t>
            </w:r>
          </w:p>
        </w:tc>
        <w:tc>
          <w:tcPr>
            <w:tcW w:w="1709" w:type="dxa"/>
            <w:tcBorders>
              <w:bottom w:val="single" w:sz="8" w:space="0" w:color="000000"/>
            </w:tcBorders>
          </w:tcPr>
          <w:p w:rsidR="008A51DD" w:rsidRPr="008D6134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8A51DD" w:rsidRPr="008D6134" w:rsidRDefault="00B56E80">
            <w:pPr>
              <w:spacing w:line="360" w:lineRule="auto"/>
              <w:rPr>
                <w:sz w:val="24"/>
              </w:rPr>
            </w:pPr>
            <w:proofErr w:type="spellStart"/>
            <w:r w:rsidRPr="008D6134">
              <w:rPr>
                <w:sz w:val="24"/>
              </w:rPr>
              <w:t>Заколдаев</w:t>
            </w:r>
            <w:proofErr w:type="spellEnd"/>
            <w:r w:rsidRPr="008D6134">
              <w:rPr>
                <w:sz w:val="24"/>
              </w:rPr>
              <w:t xml:space="preserve"> Д.А.</w:t>
            </w:r>
          </w:p>
        </w:tc>
      </w:tr>
      <w:tr w:rsidR="008D6134" w:rsidRPr="008D6134">
        <w:tc>
          <w:tcPr>
            <w:tcW w:w="2375" w:type="dxa"/>
          </w:tcPr>
          <w:p w:rsidR="008A51DD" w:rsidRPr="008D6134" w:rsidRDefault="00F42CBC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Срок окончания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</w:tcPr>
          <w:p w:rsidR="008A51DD" w:rsidRPr="008D6134" w:rsidRDefault="008A51D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3" w:type="dxa"/>
          </w:tcPr>
          <w:p w:rsidR="008A51DD" w:rsidRPr="008D6134" w:rsidRDefault="008A51DD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8A51DD" w:rsidRPr="008D6134" w:rsidRDefault="00F42CBC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Преподаватель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8A51DD" w:rsidRPr="008D6134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8A51DD" w:rsidRPr="008D6134" w:rsidRDefault="00B56E80">
            <w:pPr>
              <w:spacing w:line="360" w:lineRule="auto"/>
              <w:rPr>
                <w:sz w:val="24"/>
              </w:rPr>
            </w:pPr>
            <w:proofErr w:type="gramStart"/>
            <w:r w:rsidRPr="008D6134">
              <w:rPr>
                <w:sz w:val="24"/>
              </w:rPr>
              <w:t>Таранов  С.</w:t>
            </w:r>
            <w:proofErr w:type="gramEnd"/>
            <w:r w:rsidRPr="008D6134">
              <w:rPr>
                <w:sz w:val="24"/>
              </w:rPr>
              <w:t xml:space="preserve"> В</w:t>
            </w:r>
            <w:r w:rsidR="00F42CBC" w:rsidRPr="008D6134">
              <w:rPr>
                <w:sz w:val="24"/>
              </w:rPr>
              <w:t>.</w:t>
            </w:r>
          </w:p>
        </w:tc>
      </w:tr>
      <w:tr w:rsidR="008A51DD" w:rsidRPr="008D6134">
        <w:tc>
          <w:tcPr>
            <w:tcW w:w="2375" w:type="dxa"/>
          </w:tcPr>
          <w:p w:rsidR="008A51DD" w:rsidRPr="008D6134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</w:tcBorders>
          </w:tcPr>
          <w:p w:rsidR="008A51DD" w:rsidRPr="008D6134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83" w:type="dxa"/>
          </w:tcPr>
          <w:p w:rsidR="008A51DD" w:rsidRPr="008D6134" w:rsidRDefault="008A51DD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8A51DD" w:rsidRPr="008D6134" w:rsidRDefault="00F42CBC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Студент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8A51DD" w:rsidRPr="008D6134" w:rsidRDefault="008A51DD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8A51DD" w:rsidRPr="008D6134" w:rsidRDefault="001B14F0">
            <w:pPr>
              <w:spacing w:line="360" w:lineRule="auto"/>
              <w:rPr>
                <w:sz w:val="24"/>
              </w:rPr>
            </w:pPr>
            <w:r w:rsidRPr="008D6134">
              <w:rPr>
                <w:sz w:val="24"/>
              </w:rPr>
              <w:t>Смирнов М.Г</w:t>
            </w:r>
            <w:r w:rsidR="00F42CBC" w:rsidRPr="008D6134">
              <w:rPr>
                <w:sz w:val="24"/>
              </w:rPr>
              <w:t>.</w:t>
            </w:r>
          </w:p>
        </w:tc>
      </w:tr>
    </w:tbl>
    <w:p w:rsidR="008A51DD" w:rsidRPr="008D6134" w:rsidRDefault="008A51DD">
      <w:pPr>
        <w:pStyle w:val="GenStyleDefPar"/>
      </w:pPr>
    </w:p>
    <w:sectPr w:rsidR="008A51DD" w:rsidRPr="008D6134">
      <w:pgSz w:w="11906" w:h="16838"/>
      <w:pgMar w:top="902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ACF" w:rsidRDefault="00372ACF">
      <w:r>
        <w:separator/>
      </w:r>
    </w:p>
  </w:endnote>
  <w:endnote w:type="continuationSeparator" w:id="0">
    <w:p w:rsidR="00372ACF" w:rsidRDefault="0037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ACF" w:rsidRDefault="00372ACF">
      <w:r>
        <w:separator/>
      </w:r>
    </w:p>
  </w:footnote>
  <w:footnote w:type="continuationSeparator" w:id="0">
    <w:p w:rsidR="00372ACF" w:rsidRDefault="00372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97462"/>
    <w:multiLevelType w:val="hybridMultilevel"/>
    <w:tmpl w:val="3496D386"/>
    <w:lvl w:ilvl="0" w:tplc="3EBC0DF2">
      <w:start w:val="1"/>
      <w:numFmt w:val="bullet"/>
      <w:lvlText w:val="·"/>
      <w:lvlJc w:val="left"/>
      <w:pPr>
        <w:ind w:left="720" w:hanging="353"/>
      </w:pPr>
      <w:rPr>
        <w:rFonts w:ascii="Symbol" w:eastAsia="Symbol" w:hAnsi="Symbol" w:cs="Symbol"/>
        <w:sz w:val="24"/>
      </w:rPr>
    </w:lvl>
    <w:lvl w:ilvl="1" w:tplc="7366A86C">
      <w:start w:val="1"/>
      <w:numFmt w:val="bullet"/>
      <w:lvlText w:val="o"/>
      <w:lvlJc w:val="left"/>
      <w:pPr>
        <w:ind w:left="1440" w:hanging="353"/>
      </w:pPr>
      <w:rPr>
        <w:rFonts w:ascii="Courier New" w:eastAsia="Courier New" w:hAnsi="Courier New" w:cs="Courier New"/>
      </w:rPr>
    </w:lvl>
    <w:lvl w:ilvl="2" w:tplc="D4E29BB8">
      <w:start w:val="1"/>
      <w:numFmt w:val="bullet"/>
      <w:lvlText w:val="§"/>
      <w:lvlJc w:val="left"/>
      <w:pPr>
        <w:ind w:left="2160" w:hanging="353"/>
      </w:pPr>
      <w:rPr>
        <w:rFonts w:ascii="Wingdings" w:eastAsia="Wingdings" w:hAnsi="Wingdings" w:cs="Wingdings"/>
      </w:rPr>
    </w:lvl>
    <w:lvl w:ilvl="3" w:tplc="5FDACB18">
      <w:start w:val="1"/>
      <w:numFmt w:val="bullet"/>
      <w:lvlText w:val="·"/>
      <w:lvlJc w:val="left"/>
      <w:pPr>
        <w:ind w:left="2880" w:hanging="353"/>
      </w:pPr>
      <w:rPr>
        <w:rFonts w:ascii="Symbol" w:eastAsia="Symbol" w:hAnsi="Symbol" w:cs="Symbol"/>
      </w:rPr>
    </w:lvl>
    <w:lvl w:ilvl="4" w:tplc="09AC75C6">
      <w:start w:val="1"/>
      <w:numFmt w:val="bullet"/>
      <w:lvlText w:val="o"/>
      <w:lvlJc w:val="left"/>
      <w:pPr>
        <w:ind w:left="3600" w:hanging="353"/>
      </w:pPr>
      <w:rPr>
        <w:rFonts w:ascii="Courier New" w:eastAsia="Courier New" w:hAnsi="Courier New" w:cs="Courier New"/>
      </w:rPr>
    </w:lvl>
    <w:lvl w:ilvl="5" w:tplc="CB5E4DC4">
      <w:start w:val="1"/>
      <w:numFmt w:val="bullet"/>
      <w:lvlText w:val="§"/>
      <w:lvlJc w:val="left"/>
      <w:pPr>
        <w:ind w:left="4320" w:hanging="353"/>
      </w:pPr>
      <w:rPr>
        <w:rFonts w:ascii="Wingdings" w:eastAsia="Wingdings" w:hAnsi="Wingdings" w:cs="Wingdings"/>
      </w:rPr>
    </w:lvl>
    <w:lvl w:ilvl="6" w:tplc="A72A73AA">
      <w:start w:val="1"/>
      <w:numFmt w:val="bullet"/>
      <w:lvlText w:val="·"/>
      <w:lvlJc w:val="left"/>
      <w:pPr>
        <w:ind w:left="5040" w:hanging="353"/>
      </w:pPr>
      <w:rPr>
        <w:rFonts w:ascii="Symbol" w:eastAsia="Symbol" w:hAnsi="Symbol" w:cs="Symbol"/>
      </w:rPr>
    </w:lvl>
    <w:lvl w:ilvl="7" w:tplc="9E7EE284">
      <w:start w:val="1"/>
      <w:numFmt w:val="bullet"/>
      <w:lvlText w:val="o"/>
      <w:lvlJc w:val="left"/>
      <w:pPr>
        <w:ind w:left="5760" w:hanging="353"/>
      </w:pPr>
      <w:rPr>
        <w:rFonts w:ascii="Courier New" w:eastAsia="Courier New" w:hAnsi="Courier New" w:cs="Courier New"/>
      </w:rPr>
    </w:lvl>
    <w:lvl w:ilvl="8" w:tplc="9E465894">
      <w:start w:val="1"/>
      <w:numFmt w:val="bullet"/>
      <w:lvlText w:val="§"/>
      <w:lvlJc w:val="left"/>
      <w:pPr>
        <w:ind w:left="6480" w:hanging="353"/>
      </w:pPr>
      <w:rPr>
        <w:rFonts w:ascii="Wingdings" w:eastAsia="Wingdings" w:hAnsi="Wingdings" w:cs="Wingdings"/>
      </w:rPr>
    </w:lvl>
  </w:abstractNum>
  <w:abstractNum w:abstractNumId="1" w15:restartNumberingAfterBreak="0">
    <w:nsid w:val="44FC4A65"/>
    <w:multiLevelType w:val="multilevel"/>
    <w:tmpl w:val="AC92DF6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2" w15:restartNumberingAfterBreak="0">
    <w:nsid w:val="45616F32"/>
    <w:multiLevelType w:val="hybridMultilevel"/>
    <w:tmpl w:val="2E20D6D4"/>
    <w:lvl w:ilvl="0" w:tplc="29F4C970">
      <w:start w:val="1"/>
      <w:numFmt w:val="bullet"/>
      <w:lvlText w:val=""/>
      <w:lvlJc w:val="left"/>
      <w:pPr>
        <w:ind w:left="360" w:hanging="351"/>
      </w:pPr>
      <w:rPr>
        <w:rFonts w:ascii="Wingdings" w:hAnsi="Wingdings"/>
      </w:rPr>
    </w:lvl>
    <w:lvl w:ilvl="1" w:tplc="78663C16">
      <w:start w:val="1"/>
      <w:numFmt w:val="bullet"/>
      <w:lvlText w:val="o"/>
      <w:lvlJc w:val="left"/>
      <w:pPr>
        <w:ind w:left="1080" w:hanging="351"/>
      </w:pPr>
      <w:rPr>
        <w:rFonts w:ascii="Courier New" w:hAnsi="Courier New"/>
      </w:rPr>
    </w:lvl>
    <w:lvl w:ilvl="2" w:tplc="AA38D052">
      <w:start w:val="1"/>
      <w:numFmt w:val="bullet"/>
      <w:lvlText w:val=""/>
      <w:lvlJc w:val="left"/>
      <w:pPr>
        <w:ind w:left="1800" w:hanging="351"/>
      </w:pPr>
      <w:rPr>
        <w:rFonts w:ascii="Wingdings" w:hAnsi="Wingdings"/>
      </w:rPr>
    </w:lvl>
    <w:lvl w:ilvl="3" w:tplc="7EB2DB36">
      <w:start w:val="1"/>
      <w:numFmt w:val="bullet"/>
      <w:lvlText w:val=""/>
      <w:lvlJc w:val="left"/>
      <w:pPr>
        <w:ind w:left="2520" w:hanging="351"/>
      </w:pPr>
      <w:rPr>
        <w:rFonts w:ascii="Symbol" w:hAnsi="Symbol"/>
      </w:rPr>
    </w:lvl>
    <w:lvl w:ilvl="4" w:tplc="67AEFFE0">
      <w:start w:val="1"/>
      <w:numFmt w:val="bullet"/>
      <w:lvlText w:val="o"/>
      <w:lvlJc w:val="left"/>
      <w:pPr>
        <w:ind w:left="3240" w:hanging="351"/>
      </w:pPr>
      <w:rPr>
        <w:rFonts w:ascii="Courier New" w:hAnsi="Courier New"/>
      </w:rPr>
    </w:lvl>
    <w:lvl w:ilvl="5" w:tplc="DE421AB8">
      <w:start w:val="1"/>
      <w:numFmt w:val="bullet"/>
      <w:lvlText w:val=""/>
      <w:lvlJc w:val="left"/>
      <w:pPr>
        <w:ind w:left="3960" w:hanging="351"/>
      </w:pPr>
      <w:rPr>
        <w:rFonts w:ascii="Wingdings" w:hAnsi="Wingdings"/>
      </w:rPr>
    </w:lvl>
    <w:lvl w:ilvl="6" w:tplc="83BA1E12">
      <w:start w:val="1"/>
      <w:numFmt w:val="bullet"/>
      <w:lvlText w:val=""/>
      <w:lvlJc w:val="left"/>
      <w:pPr>
        <w:ind w:left="4680" w:hanging="351"/>
      </w:pPr>
      <w:rPr>
        <w:rFonts w:ascii="Symbol" w:hAnsi="Symbol"/>
      </w:rPr>
    </w:lvl>
    <w:lvl w:ilvl="7" w:tplc="038A0C90">
      <w:start w:val="1"/>
      <w:numFmt w:val="bullet"/>
      <w:lvlText w:val="o"/>
      <w:lvlJc w:val="left"/>
      <w:pPr>
        <w:ind w:left="5400" w:hanging="351"/>
      </w:pPr>
      <w:rPr>
        <w:rFonts w:ascii="Courier New" w:hAnsi="Courier New"/>
      </w:rPr>
    </w:lvl>
    <w:lvl w:ilvl="8" w:tplc="3A448E90">
      <w:start w:val="1"/>
      <w:numFmt w:val="bullet"/>
      <w:lvlText w:val=""/>
      <w:lvlJc w:val="left"/>
      <w:pPr>
        <w:ind w:left="6120" w:hanging="351"/>
      </w:pPr>
      <w:rPr>
        <w:rFonts w:ascii="Wingdings" w:hAnsi="Wingdings"/>
      </w:rPr>
    </w:lvl>
  </w:abstractNum>
  <w:abstractNum w:abstractNumId="3" w15:restartNumberingAfterBreak="0">
    <w:nsid w:val="49933DF8"/>
    <w:multiLevelType w:val="multilevel"/>
    <w:tmpl w:val="7788049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454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4" w15:restartNumberingAfterBreak="0">
    <w:nsid w:val="54FE66FF"/>
    <w:multiLevelType w:val="hybridMultilevel"/>
    <w:tmpl w:val="438A7EB4"/>
    <w:lvl w:ilvl="0" w:tplc="29D65C02">
      <w:start w:val="3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0C3A7C26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4CF479D2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D904ECC4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9E84CDA0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07523A90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1816603A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EBD269DA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2DB83AA0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9600EAE"/>
    <w:multiLevelType w:val="multilevel"/>
    <w:tmpl w:val="2882579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6" w15:restartNumberingAfterBreak="0">
    <w:nsid w:val="6B085F83"/>
    <w:multiLevelType w:val="hybridMultilevel"/>
    <w:tmpl w:val="F83E2388"/>
    <w:lvl w:ilvl="0" w:tplc="5A364E90">
      <w:start w:val="1"/>
      <w:numFmt w:val="bullet"/>
      <w:lvlText w:val="·"/>
      <w:lvlJc w:val="left"/>
      <w:pPr>
        <w:tabs>
          <w:tab w:val="left" w:pos="757"/>
        </w:tabs>
        <w:ind w:left="284" w:firstLine="113"/>
      </w:pPr>
      <w:rPr>
        <w:rFonts w:ascii="Symbol" w:eastAsia="Symbol" w:hAnsi="Symbol" w:cs="Symbol"/>
        <w:sz w:val="24"/>
      </w:rPr>
    </w:lvl>
    <w:lvl w:ilvl="1" w:tplc="84008A36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B7B65146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70529AE6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E20C6BF8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A426EFFA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DB3AEEB8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ADBA293A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13B2E9E6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D8549B9"/>
    <w:multiLevelType w:val="hybridMultilevel"/>
    <w:tmpl w:val="13C03154"/>
    <w:lvl w:ilvl="0" w:tplc="C8642BF4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8BB63E28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F5AEC3A4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186C4A5C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1C94B618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4934DB7C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E3D88448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3F74B9FC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8E4465C8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BE560C5"/>
    <w:multiLevelType w:val="multilevel"/>
    <w:tmpl w:val="9808D648"/>
    <w:lvl w:ilvl="0">
      <w:start w:val="6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1DD"/>
    <w:rsid w:val="001230CE"/>
    <w:rsid w:val="001B14F0"/>
    <w:rsid w:val="00372ACF"/>
    <w:rsid w:val="005C6B26"/>
    <w:rsid w:val="006434D4"/>
    <w:rsid w:val="008A51DD"/>
    <w:rsid w:val="008D6134"/>
    <w:rsid w:val="00904BAC"/>
    <w:rsid w:val="00952429"/>
    <w:rsid w:val="00B56E80"/>
    <w:rsid w:val="00BC5565"/>
    <w:rsid w:val="00C00093"/>
    <w:rsid w:val="00F4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2C16"/>
  <w15:docId w15:val="{E0EC66C1-79A8-4C63-A469-35C875D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8"/>
      <w:lang w:bidi="ar-SA"/>
    </w:rPr>
  </w:style>
  <w:style w:type="paragraph" w:styleId="1">
    <w:name w:val="heading 1"/>
    <w:basedOn w:val="a"/>
    <w:next w:val="a"/>
    <w:pPr>
      <w:keepNext/>
      <w:spacing w:before="240" w:after="6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color w:val="000000"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color w:val="000000"/>
    </w:rPr>
  </w:style>
  <w:style w:type="paragraph" w:styleId="a7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8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a">
    <w:name w:val="Hyperlink"/>
    <w:uiPriority w:val="99"/>
    <w:unhideWhenUsed/>
    <w:rPr>
      <w:color w:val="0000FF" w:themeColor="hyperlink"/>
      <w:u w:val="single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table" w:customStyle="1" w:styleId="GenStyleDefTable">
    <w:name w:val="GenStyleDefTabl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enStyleDefTableGrid">
    <w:name w:val="GenStyleDefTableGrid"/>
    <w:basedOn w:val="GenStyleDefTable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</w:style>
  <w:style w:type="paragraph" w:customStyle="1" w:styleId="BodyText">
    <w:name w:val="BodyText"/>
    <w:basedOn w:val="a"/>
    <w:rPr>
      <w:sz w:val="24"/>
    </w:rPr>
  </w:style>
  <w:style w:type="paragraph" w:customStyle="1" w:styleId="StGen0">
    <w:name w:val="StGen0"/>
    <w:basedOn w:val="a"/>
    <w:pPr>
      <w:ind w:left="284" w:hanging="275"/>
      <w:jc w:val="both"/>
    </w:pPr>
    <w:rPr>
      <w:sz w:val="24"/>
      <w:lang w:eastAsia="ru-RU"/>
    </w:rPr>
  </w:style>
  <w:style w:type="paragraph" w:customStyle="1" w:styleId="StGen1">
    <w:name w:val="StGen1"/>
    <w:basedOn w:val="a"/>
    <w:pPr>
      <w:ind w:firstLine="567"/>
    </w:pPr>
    <w:rPr>
      <w:lang w:eastAsia="ru-RU"/>
    </w:rPr>
  </w:style>
  <w:style w:type="table" w:styleId="ab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Смирнов</cp:lastModifiedBy>
  <cp:revision>6</cp:revision>
  <dcterms:created xsi:type="dcterms:W3CDTF">2018-09-24T14:59:00Z</dcterms:created>
  <dcterms:modified xsi:type="dcterms:W3CDTF">2018-12-23T13:05:00Z</dcterms:modified>
</cp:coreProperties>
</file>