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C4" w:rsidRDefault="00857FC4">
      <w:pPr>
        <w:jc w:val="center"/>
        <w:rPr>
          <w:b/>
          <w:caps/>
        </w:rPr>
      </w:pPr>
      <w:r>
        <w:rPr>
          <w:b/>
          <w:caps/>
        </w:rPr>
        <w:t>Лабораторная работа</w:t>
      </w:r>
    </w:p>
    <w:p w:rsidR="00857FC4" w:rsidRDefault="00857FC4">
      <w:pPr>
        <w:jc w:val="center"/>
        <w:rPr>
          <w:b/>
          <w:caps/>
        </w:rPr>
      </w:pPr>
      <w:r>
        <w:rPr>
          <w:b/>
          <w:caps/>
        </w:rPr>
        <w:t xml:space="preserve">«Оценка </w:t>
      </w:r>
      <w:proofErr w:type="gramStart"/>
      <w:r>
        <w:rPr>
          <w:b/>
          <w:caps/>
        </w:rPr>
        <w:t>защищенности  речевой</w:t>
      </w:r>
      <w:proofErr w:type="gramEnd"/>
      <w:r>
        <w:rPr>
          <w:b/>
          <w:caps/>
        </w:rPr>
        <w:t xml:space="preserve"> конфиденциальной информации от утечки по виброакустическому каналу»</w:t>
      </w:r>
    </w:p>
    <w:p w:rsidR="00857FC4" w:rsidRDefault="00857FC4">
      <w:pPr>
        <w:jc w:val="center"/>
      </w:pPr>
    </w:p>
    <w:p w:rsidR="00857FC4" w:rsidRDefault="00857FC4">
      <w:pPr>
        <w:ind w:firstLine="540"/>
        <w:rPr>
          <w:b/>
          <w:caps/>
        </w:rPr>
      </w:pPr>
    </w:p>
    <w:p w:rsidR="00857FC4" w:rsidRDefault="00857FC4">
      <w:pPr>
        <w:ind w:firstLine="540"/>
        <w:rPr>
          <w:b/>
          <w:caps/>
        </w:rPr>
      </w:pPr>
      <w:r>
        <w:rPr>
          <w:b/>
          <w:caps/>
        </w:rPr>
        <w:t xml:space="preserve">1. Цели выполнения работы </w:t>
      </w:r>
    </w:p>
    <w:p w:rsidR="00857FC4" w:rsidRDefault="00857FC4"/>
    <w:p w:rsidR="00857FC4" w:rsidRDefault="00857FC4">
      <w:pPr>
        <w:numPr>
          <w:ilvl w:val="1"/>
          <w:numId w:val="4"/>
        </w:numPr>
        <w:jc w:val="both"/>
      </w:pPr>
      <w:r>
        <w:t>Научится проводить:</w:t>
      </w:r>
    </w:p>
    <w:p w:rsidR="00857FC4" w:rsidRDefault="00857FC4">
      <w:pPr>
        <w:numPr>
          <w:ilvl w:val="1"/>
          <w:numId w:val="5"/>
        </w:numPr>
        <w:jc w:val="both"/>
      </w:pPr>
      <w:r>
        <w:t xml:space="preserve">определение амплитудно-частотных характеристик (АЧХ) материалов защищаемых конструкций; </w:t>
      </w:r>
    </w:p>
    <w:p w:rsidR="00857FC4" w:rsidRDefault="00857FC4">
      <w:pPr>
        <w:numPr>
          <w:ilvl w:val="1"/>
          <w:numId w:val="5"/>
        </w:numPr>
        <w:jc w:val="both"/>
      </w:pPr>
      <w:r>
        <w:t xml:space="preserve">инструментально-расчетную оценку правильности выбора мест расположения вибропреобразователей, подключенных к используемым средствам защиты, в защищаемом помещении (ЗП) относительно возможных мест утечки речевой конфиденциальной информации (РКИ). </w:t>
      </w:r>
    </w:p>
    <w:p w:rsidR="00857FC4" w:rsidRDefault="00857FC4">
      <w:pPr>
        <w:ind w:left="567"/>
        <w:jc w:val="both"/>
      </w:pPr>
    </w:p>
    <w:p w:rsidR="00857FC4" w:rsidRDefault="00857FC4">
      <w:pPr>
        <w:ind w:firstLine="540"/>
        <w:jc w:val="both"/>
        <w:rPr>
          <w:b/>
        </w:rPr>
      </w:pPr>
      <w:r>
        <w:rPr>
          <w:b/>
        </w:rPr>
        <w:t>2. ТЕОРЕТИЧЕСКИЕ СВЕДЕНИЯ</w:t>
      </w:r>
    </w:p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both"/>
      </w:pPr>
      <w:r>
        <w:t xml:space="preserve">2.1. </w:t>
      </w:r>
    </w:p>
    <w:p w:rsidR="00857FC4" w:rsidRDefault="00857FC4">
      <w:pPr>
        <w:ind w:firstLine="540"/>
        <w:rPr>
          <w:b/>
          <w:caps/>
        </w:rPr>
      </w:pPr>
    </w:p>
    <w:p w:rsidR="00857FC4" w:rsidRDefault="00857FC4">
      <w:pPr>
        <w:ind w:firstLine="540"/>
        <w:rPr>
          <w:b/>
          <w:caps/>
        </w:rPr>
      </w:pPr>
      <w:r>
        <w:rPr>
          <w:b/>
          <w:caps/>
        </w:rPr>
        <w:t>3. Необходимые условия для выполнения работы</w:t>
      </w:r>
    </w:p>
    <w:p w:rsidR="00857FC4" w:rsidRDefault="00857FC4">
      <w:pPr>
        <w:jc w:val="center"/>
      </w:pPr>
      <w:bookmarkStart w:id="0" w:name="_GoBack"/>
      <w:bookmarkEnd w:id="0"/>
    </w:p>
    <w:p w:rsidR="00857FC4" w:rsidRDefault="00857FC4">
      <w:pPr>
        <w:ind w:firstLine="540"/>
        <w:jc w:val="both"/>
      </w:pPr>
      <w:r>
        <w:t xml:space="preserve">3.1. Лабораторная установка, собранная согласно рисунку 1. </w:t>
      </w:r>
    </w:p>
    <w:p w:rsidR="00857FC4" w:rsidRDefault="00857FC4">
      <w:pPr>
        <w:ind w:firstLine="540"/>
        <w:jc w:val="both"/>
      </w:pPr>
    </w:p>
    <w:p w:rsidR="00857FC4" w:rsidRDefault="008C2469">
      <w:pPr>
        <w:jc w:val="center"/>
      </w:pPr>
      <w:r>
        <w:rPr>
          <w:noProof/>
        </w:rPr>
        <w:object w:dxaOrig="8999" w:dyaOrig="5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9.85pt;height:261.2pt;mso-width-percent:0;mso-height-percent:0;mso-width-percent:0;mso-height-percent:0" o:ole="">
            <v:imagedata r:id="rId7" o:title=""/>
          </v:shape>
          <o:OLEObject Type="Embed" ProgID="MSPhotoEd.3" ShapeID="_x0000_i1025" DrawAspect="Content" ObjectID="_1620128794" r:id="rId8"/>
        </w:object>
      </w:r>
    </w:p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Рисунок 1. Схема лабораторной установки </w:t>
      </w:r>
    </w:p>
    <w:p w:rsidR="00857FC4" w:rsidRDefault="00857FC4">
      <w:pPr>
        <w:ind w:firstLine="540"/>
      </w:pPr>
    </w:p>
    <w:p w:rsidR="00857FC4" w:rsidRDefault="00857FC4">
      <w:pPr>
        <w:ind w:firstLine="540"/>
        <w:jc w:val="both"/>
      </w:pPr>
      <w:r>
        <w:t>3.2. В ходе проведения лабораторной работы уровень усиления тест-</w:t>
      </w:r>
      <w:proofErr w:type="gramStart"/>
      <w:r>
        <w:t>сигнала  генератором</w:t>
      </w:r>
      <w:proofErr w:type="gramEnd"/>
      <w:r>
        <w:t xml:space="preserve"> тональных сигналов Г6-27 должен быть неизменен. </w:t>
      </w:r>
    </w:p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both"/>
        <w:rPr>
          <w:b/>
          <w:caps/>
        </w:rPr>
      </w:pPr>
      <w:r>
        <w:rPr>
          <w:b/>
          <w:caps/>
        </w:rPr>
        <w:lastRenderedPageBreak/>
        <w:t xml:space="preserve">4. Порядок выполнения работы </w:t>
      </w:r>
    </w:p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both"/>
        <w:rPr>
          <w:b/>
        </w:rPr>
      </w:pPr>
      <w:r>
        <w:rPr>
          <w:b/>
        </w:rPr>
        <w:t>4.1. Определение амплитудно-частотных характеристик (АЧХ) материалов защищаемых конструкций</w:t>
      </w:r>
    </w:p>
    <w:p w:rsidR="00857FC4" w:rsidRDefault="00857FC4">
      <w:pPr>
        <w:jc w:val="both"/>
      </w:pPr>
    </w:p>
    <w:p w:rsidR="00857FC4" w:rsidRDefault="00857FC4">
      <w:pPr>
        <w:ind w:firstLine="540"/>
        <w:jc w:val="both"/>
      </w:pPr>
      <w:r>
        <w:t>4.1.1. Установить на генераторе тональных сигналов Г6-27 следующие параметры:</w:t>
      </w:r>
    </w:p>
    <w:p w:rsidR="00857FC4" w:rsidRDefault="00857FC4">
      <w:pPr>
        <w:numPr>
          <w:ilvl w:val="0"/>
          <w:numId w:val="10"/>
        </w:numPr>
        <w:jc w:val="both"/>
      </w:pPr>
      <w:r>
        <w:t xml:space="preserve">частота тест-сигнала - </w:t>
      </w:r>
      <w:r>
        <w:rPr>
          <w:b/>
          <w:i/>
        </w:rPr>
        <w:t>250 Гц</w:t>
      </w:r>
      <w:r>
        <w:t xml:space="preserve">; </w:t>
      </w:r>
    </w:p>
    <w:p w:rsidR="00857FC4" w:rsidRDefault="00857FC4">
      <w:pPr>
        <w:numPr>
          <w:ilvl w:val="0"/>
          <w:numId w:val="10"/>
        </w:numPr>
        <w:jc w:val="both"/>
      </w:pPr>
      <w:r>
        <w:t xml:space="preserve">уровень усиления тест-сигнала – </w:t>
      </w:r>
      <w:r>
        <w:rPr>
          <w:b/>
          <w:i/>
        </w:rPr>
        <w:t xml:space="preserve">максимум </w:t>
      </w:r>
      <w:r>
        <w:t xml:space="preserve">(устанавливается путем поворота ручки </w:t>
      </w:r>
      <w:r>
        <w:rPr>
          <w:highlight w:val="yellow"/>
        </w:rPr>
        <w:t>...</w:t>
      </w:r>
      <w:r>
        <w:t xml:space="preserve"> в крайне правое положение); </w:t>
      </w:r>
    </w:p>
    <w:p w:rsidR="00857FC4" w:rsidRDefault="00857FC4">
      <w:pPr>
        <w:numPr>
          <w:ilvl w:val="0"/>
          <w:numId w:val="10"/>
        </w:numPr>
        <w:jc w:val="both"/>
      </w:pPr>
      <w:r>
        <w:rPr>
          <w:highlight w:val="yellow"/>
        </w:rPr>
        <w:t>... (описать дальше все настройки по умолчанию)</w:t>
      </w:r>
      <w:r>
        <w:t>.</w:t>
      </w:r>
    </w:p>
    <w:p w:rsidR="00857FC4" w:rsidRDefault="00857FC4">
      <w:pPr>
        <w:ind w:firstLine="540"/>
        <w:jc w:val="both"/>
      </w:pPr>
      <w:r>
        <w:t>4.1.2. Установить на осциллографе C1-93 следующие параметры:</w:t>
      </w:r>
    </w:p>
    <w:p w:rsidR="00857FC4" w:rsidRDefault="00857FC4">
      <w:pPr>
        <w:numPr>
          <w:ilvl w:val="0"/>
          <w:numId w:val="10"/>
        </w:numPr>
        <w:jc w:val="both"/>
      </w:pPr>
      <w:r>
        <w:t xml:space="preserve">... - ...; </w:t>
      </w:r>
    </w:p>
    <w:p w:rsidR="00857FC4" w:rsidRDefault="00857FC4">
      <w:pPr>
        <w:numPr>
          <w:ilvl w:val="0"/>
          <w:numId w:val="10"/>
        </w:numPr>
        <w:jc w:val="both"/>
      </w:pPr>
      <w:r>
        <w:rPr>
          <w:highlight w:val="yellow"/>
        </w:rPr>
        <w:t>... (описать дальше все настройки по умолчанию)</w:t>
      </w:r>
      <w:r>
        <w:t>.</w:t>
      </w:r>
    </w:p>
    <w:p w:rsidR="00857FC4" w:rsidRDefault="00857FC4">
      <w:pPr>
        <w:ind w:firstLine="540"/>
        <w:jc w:val="both"/>
      </w:pPr>
      <w:r>
        <w:t>4.1.3. Установить на генераторе виброакустического шума ЛГШ-403 следующие параметры:</w:t>
      </w:r>
    </w:p>
    <w:p w:rsidR="00857FC4" w:rsidRDefault="00857FC4">
      <w:pPr>
        <w:numPr>
          <w:ilvl w:val="0"/>
          <w:numId w:val="10"/>
        </w:numPr>
        <w:jc w:val="both"/>
      </w:pPr>
      <w:r>
        <w:t xml:space="preserve">уровень шума - </w:t>
      </w:r>
      <w:r>
        <w:rPr>
          <w:b/>
          <w:i/>
        </w:rPr>
        <w:t>максимум</w:t>
      </w:r>
      <w:r>
        <w:t xml:space="preserve"> (устанавливается путем поворота ручки </w:t>
      </w:r>
      <w:r>
        <w:rPr>
          <w:highlight w:val="yellow"/>
        </w:rPr>
        <w:t>...</w:t>
      </w:r>
      <w:r>
        <w:t xml:space="preserve"> в крайне правое положение); </w:t>
      </w:r>
    </w:p>
    <w:p w:rsidR="00857FC4" w:rsidRDefault="00857FC4">
      <w:pPr>
        <w:numPr>
          <w:ilvl w:val="0"/>
          <w:numId w:val="10"/>
        </w:numPr>
        <w:jc w:val="both"/>
      </w:pPr>
      <w:r>
        <w:rPr>
          <w:highlight w:val="yellow"/>
        </w:rPr>
        <w:t>... (описать дальше все настройки по умолчанию)</w:t>
      </w:r>
      <w:r>
        <w:t>.</w:t>
      </w:r>
    </w:p>
    <w:p w:rsidR="00857FC4" w:rsidRDefault="00857FC4">
      <w:pPr>
        <w:ind w:firstLine="540"/>
        <w:jc w:val="both"/>
      </w:pPr>
      <w:r>
        <w:t xml:space="preserve">4.1.4. Зафиксировать положение вибропреобразователя, подключенного к генератору тональных сигналов Г6-27, на одном краю пластины согласно рисунку 1. </w:t>
      </w:r>
    </w:p>
    <w:p w:rsidR="00857FC4" w:rsidRDefault="00857FC4">
      <w:pPr>
        <w:ind w:firstLine="540"/>
        <w:jc w:val="both"/>
      </w:pPr>
      <w:r>
        <w:t xml:space="preserve">4.1.5. Зафиксировать положение вибродатчика, подключенного к осциллографу C1-93, непосредственно на вибропреобразователе, подключенного к генератору тональных сигналов Г6-27. </w:t>
      </w:r>
    </w:p>
    <w:p w:rsidR="00857FC4" w:rsidRDefault="00857FC4">
      <w:pPr>
        <w:ind w:firstLine="540"/>
        <w:jc w:val="both"/>
      </w:pPr>
      <w:r>
        <w:t xml:space="preserve">4.1.6. Последовательно включить генератор тональных сигналов Г6-27, осциллограф C1-93. </w:t>
      </w:r>
    </w:p>
    <w:p w:rsidR="00857FC4" w:rsidRDefault="00857FC4">
      <w:pPr>
        <w:ind w:firstLine="540"/>
        <w:jc w:val="both"/>
        <w:rPr>
          <w:b/>
        </w:rPr>
      </w:pPr>
      <w:r>
        <w:t xml:space="preserve">4.1.7. Измерить величину напряжения сигнала </w:t>
      </w:r>
      <w:r>
        <w:rPr>
          <w:b/>
          <w:i/>
        </w:rPr>
        <w:t>U</w:t>
      </w:r>
      <w:r>
        <w:rPr>
          <w:b/>
          <w:i/>
          <w:vertAlign w:val="subscript"/>
        </w:rPr>
        <w:t>с1</w:t>
      </w:r>
      <w:r>
        <w:rPr>
          <w:b/>
          <w:i/>
        </w:rPr>
        <w:t>, мкВ</w:t>
      </w:r>
      <w:r>
        <w:t xml:space="preserve"> в заданной полосе пропускания осциллографа C1-93. Записать полученное значение в отчет по лабораторной работе в столбец 2 таблицы 1. </w:t>
      </w:r>
    </w:p>
    <w:p w:rsidR="00857FC4" w:rsidRDefault="00857FC4">
      <w:pPr>
        <w:ind w:firstLine="540"/>
        <w:jc w:val="both"/>
        <w:rPr>
          <w:b/>
        </w:rPr>
      </w:pPr>
      <w:r>
        <w:t>4.1.8. Повторить операции, описанные в п. 4.1.7 для следующих</w:t>
      </w:r>
      <w:r>
        <w:rPr>
          <w:b/>
        </w:rPr>
        <w:t xml:space="preserve"> </w:t>
      </w:r>
      <w:r>
        <w:t xml:space="preserve">среднегеометрических частот октавных </w:t>
      </w:r>
      <w:proofErr w:type="gramStart"/>
      <w:r>
        <w:t xml:space="preserve">полос  </w:t>
      </w:r>
      <w:r>
        <w:rPr>
          <w:b/>
          <w:i/>
        </w:rPr>
        <w:t>f</w:t>
      </w:r>
      <w:proofErr w:type="gramEnd"/>
      <w:r>
        <w:rPr>
          <w:b/>
          <w:i/>
          <w:vertAlign w:val="subscript"/>
        </w:rPr>
        <w:t>ср</w:t>
      </w:r>
      <w:r>
        <w:rPr>
          <w:b/>
          <w:i/>
        </w:rPr>
        <w:t xml:space="preserve">, Гц </w:t>
      </w:r>
      <w:r>
        <w:t>(частот тест-сигналов):  500, 1000, 2000, 4000 Гц. Записать полученные значения в отчет по лабораторной работе в столбец 2 таблицы 1.</w:t>
      </w:r>
    </w:p>
    <w:p w:rsidR="00857FC4" w:rsidRDefault="00857FC4">
      <w:pPr>
        <w:ind w:firstLine="540"/>
        <w:jc w:val="both"/>
      </w:pPr>
      <w:r>
        <w:t xml:space="preserve">4.1.9. Установить на генераторе тональных сигналов Г6-27 частоту тест-сигнала 250 Гц. </w:t>
      </w:r>
    </w:p>
    <w:p w:rsidR="00857FC4" w:rsidRDefault="00857FC4">
      <w:pPr>
        <w:ind w:firstLine="540"/>
        <w:jc w:val="both"/>
      </w:pPr>
      <w:r>
        <w:t>4.1.10. Зафиксировать положение вибродатчика, подключенного к осциллографу C1-93, на краю пластины согласно рисунку 1.</w:t>
      </w:r>
    </w:p>
    <w:p w:rsidR="00857FC4" w:rsidRDefault="00857FC4">
      <w:pPr>
        <w:ind w:firstLine="540"/>
        <w:jc w:val="both"/>
        <w:rPr>
          <w:b/>
        </w:rPr>
      </w:pPr>
      <w:r>
        <w:t xml:space="preserve">4.1.11. Измерить величину напряжения сигнала </w:t>
      </w:r>
      <w:r>
        <w:rPr>
          <w:b/>
          <w:i/>
        </w:rPr>
        <w:t>U</w:t>
      </w:r>
      <w:r>
        <w:rPr>
          <w:b/>
          <w:i/>
          <w:vertAlign w:val="subscript"/>
        </w:rPr>
        <w:t>с2</w:t>
      </w:r>
      <w:r>
        <w:rPr>
          <w:b/>
          <w:i/>
        </w:rPr>
        <w:t>, мкВ</w:t>
      </w:r>
      <w:r>
        <w:t xml:space="preserve"> в заданной полосе пропускания осциллографа C1-93. Записать полученное значение в отчет по лабораторной работе в столбец 3 таблицы 1. </w:t>
      </w:r>
    </w:p>
    <w:p w:rsidR="00857FC4" w:rsidRDefault="00857FC4">
      <w:pPr>
        <w:ind w:firstLine="540"/>
        <w:jc w:val="both"/>
        <w:rPr>
          <w:b/>
        </w:rPr>
      </w:pPr>
      <w:r>
        <w:t>4.1.12. Повторить операции, описанные в п. 4.1.7 для следующих</w:t>
      </w:r>
      <w:r>
        <w:rPr>
          <w:b/>
        </w:rPr>
        <w:t xml:space="preserve"> </w:t>
      </w:r>
      <w:r>
        <w:t xml:space="preserve">среднегеометрических частот октавных полос </w:t>
      </w:r>
      <w:r>
        <w:rPr>
          <w:b/>
          <w:i/>
        </w:rPr>
        <w:t>f</w:t>
      </w:r>
      <w:r>
        <w:rPr>
          <w:b/>
          <w:i/>
          <w:vertAlign w:val="subscript"/>
        </w:rPr>
        <w:t>ср</w:t>
      </w:r>
      <w:r>
        <w:rPr>
          <w:b/>
          <w:i/>
        </w:rPr>
        <w:t xml:space="preserve">, Гц </w:t>
      </w:r>
      <w:r>
        <w:t>(частот тест-сигналов</w:t>
      </w:r>
      <w:proofErr w:type="gramStart"/>
      <w:r>
        <w:t>):  500</w:t>
      </w:r>
      <w:proofErr w:type="gramEnd"/>
      <w:r>
        <w:t>, 1000, 2000, 4000 Гц. Записать полученные значения в отчет по лабораторной работе в столбец 3 таблицы 1.</w:t>
      </w:r>
    </w:p>
    <w:p w:rsidR="00857FC4" w:rsidRDefault="00857FC4">
      <w:pPr>
        <w:ind w:firstLine="540"/>
        <w:jc w:val="both"/>
      </w:pPr>
      <w:r>
        <w:t>4.2.13. Последовательно выключить генератор тональных сигналов Г6-27, осциллограф C1-93.</w:t>
      </w:r>
    </w:p>
    <w:p w:rsidR="00857FC4" w:rsidRDefault="00857FC4">
      <w:pPr>
        <w:ind w:firstLine="540"/>
        <w:jc w:val="both"/>
      </w:pPr>
      <w:r>
        <w:t xml:space="preserve">4.1.14. Определить коэффициент передачи металлической пластины </w:t>
      </w:r>
      <w:r>
        <w:rPr>
          <w:b/>
          <w:i/>
          <w:lang w:val="en-US"/>
        </w:rPr>
        <w:t>Q</w:t>
      </w:r>
      <w:r>
        <w:rPr>
          <w:b/>
          <w:i/>
        </w:rPr>
        <w:t xml:space="preserve"> </w:t>
      </w:r>
      <w:r>
        <w:t xml:space="preserve">для каждой </w:t>
      </w:r>
      <w:proofErr w:type="gramStart"/>
      <w:r>
        <w:t xml:space="preserve">из </w:t>
      </w:r>
      <w:r>
        <w:rPr>
          <w:b/>
          <w:i/>
        </w:rPr>
        <w:t xml:space="preserve"> </w:t>
      </w:r>
      <w:r>
        <w:t>среднегеометрических</w:t>
      </w:r>
      <w:proofErr w:type="gramEnd"/>
      <w:r>
        <w:t xml:space="preserve"> частот октавных полос  250, 500, 1000, 2000, 4000 Гц по формуле: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83"/>
      </w:tblGrid>
      <w:tr w:rsidR="00857FC4">
        <w:trPr>
          <w:jc w:val="center"/>
        </w:trPr>
        <w:tc>
          <w:tcPr>
            <w:tcW w:w="583" w:type="dxa"/>
            <w:tcBorders>
              <w:bottom w:val="single" w:sz="4" w:space="0" w:color="auto"/>
            </w:tcBorders>
          </w:tcPr>
          <w:p w:rsidR="00857FC4" w:rsidRDefault="00857FC4">
            <w:pPr>
              <w:jc w:val="center"/>
            </w:pPr>
            <w:r>
              <w:rPr>
                <w:b/>
                <w:i/>
              </w:rPr>
              <w:t>U</w:t>
            </w:r>
            <w:r>
              <w:rPr>
                <w:b/>
                <w:i/>
                <w:vertAlign w:val="subscript"/>
              </w:rPr>
              <w:t>с1</w:t>
            </w:r>
          </w:p>
        </w:tc>
      </w:tr>
      <w:tr w:rsidR="00857FC4">
        <w:trPr>
          <w:jc w:val="center"/>
        </w:trPr>
        <w:tc>
          <w:tcPr>
            <w:tcW w:w="583" w:type="dxa"/>
            <w:tcBorders>
              <w:top w:val="single" w:sz="4" w:space="0" w:color="auto"/>
            </w:tcBorders>
          </w:tcPr>
          <w:p w:rsidR="00857FC4" w:rsidRDefault="00857FC4">
            <w:pPr>
              <w:jc w:val="center"/>
            </w:pPr>
            <w:r>
              <w:rPr>
                <w:b/>
                <w:i/>
              </w:rPr>
              <w:t>U</w:t>
            </w:r>
            <w:r>
              <w:rPr>
                <w:b/>
                <w:i/>
                <w:vertAlign w:val="subscript"/>
              </w:rPr>
              <w:t>с2</w:t>
            </w:r>
          </w:p>
        </w:tc>
      </w:tr>
    </w:tbl>
    <w:p w:rsidR="00857FC4" w:rsidRDefault="00857FC4">
      <w:pPr>
        <w:ind w:firstLine="540"/>
        <w:jc w:val="both"/>
      </w:pPr>
      <w:r>
        <w:t xml:space="preserve">Записать полученное значение в отчет по лабораторной работе в столбец 4 таблицы 1. </w:t>
      </w:r>
    </w:p>
    <w:p w:rsidR="00857FC4" w:rsidRDefault="00857FC4">
      <w:pPr>
        <w:ind w:firstLine="540"/>
        <w:jc w:val="right"/>
      </w:pPr>
    </w:p>
    <w:p w:rsidR="00857FC4" w:rsidRDefault="00857FC4">
      <w:pPr>
        <w:ind w:firstLine="540"/>
        <w:jc w:val="right"/>
      </w:pPr>
      <w:r>
        <w:t>Таблица 1.</w:t>
      </w:r>
    </w:p>
    <w:p w:rsidR="00857FC4" w:rsidRDefault="00857FC4">
      <w:pPr>
        <w:jc w:val="center"/>
      </w:pPr>
    </w:p>
    <w:p w:rsidR="00857FC4" w:rsidRDefault="00857FC4">
      <w:pPr>
        <w:jc w:val="center"/>
      </w:pPr>
      <w:r>
        <w:t xml:space="preserve">Измеренные величины напряжений сигнала </w:t>
      </w:r>
      <w:r>
        <w:rPr>
          <w:b/>
          <w:i/>
        </w:rPr>
        <w:t>U</w:t>
      </w:r>
      <w:r>
        <w:rPr>
          <w:b/>
          <w:i/>
          <w:vertAlign w:val="subscript"/>
        </w:rPr>
        <w:t>с1,</w:t>
      </w:r>
      <w:r>
        <w:rPr>
          <w:b/>
          <w:i/>
        </w:rPr>
        <w:t xml:space="preserve"> U</w:t>
      </w:r>
      <w:r>
        <w:rPr>
          <w:b/>
          <w:i/>
          <w:vertAlign w:val="subscript"/>
        </w:rPr>
        <w:t xml:space="preserve">с2 </w:t>
      </w:r>
      <w:r>
        <w:rPr>
          <w:bCs/>
          <w:iCs/>
        </w:rPr>
        <w:t xml:space="preserve">и </w:t>
      </w:r>
      <w:r>
        <w:t xml:space="preserve">коэффициента передачи металлической пластины </w:t>
      </w:r>
      <w:r>
        <w:rPr>
          <w:b/>
          <w:i/>
          <w:lang w:val="en-US"/>
        </w:rPr>
        <w:t>Q</w:t>
      </w:r>
      <w:r>
        <w:rPr>
          <w:b/>
          <w:i/>
          <w:vertAlign w:val="subscript"/>
        </w:rPr>
        <w:t xml:space="preserve"> </w:t>
      </w:r>
    </w:p>
    <w:p w:rsidR="00857FC4" w:rsidRDefault="00857FC4">
      <w:pPr>
        <w:ind w:firstLine="54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8"/>
        <w:gridCol w:w="2337"/>
        <w:gridCol w:w="2337"/>
        <w:gridCol w:w="2333"/>
      </w:tblGrid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f</w:t>
            </w:r>
            <w:r>
              <w:rPr>
                <w:bCs/>
                <w:iCs/>
                <w:vertAlign w:val="subscript"/>
              </w:rPr>
              <w:t>ср</w:t>
            </w:r>
            <w:r>
              <w:rPr>
                <w:bCs/>
                <w:iCs/>
              </w:rPr>
              <w:t>, Гц</w:t>
            </w:r>
          </w:p>
        </w:tc>
        <w:tc>
          <w:tcPr>
            <w:tcW w:w="2367" w:type="dxa"/>
          </w:tcPr>
          <w:p w:rsidR="00857FC4" w:rsidRDefault="00857FC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U</w:t>
            </w:r>
            <w:r>
              <w:rPr>
                <w:bCs/>
                <w:iCs/>
                <w:vertAlign w:val="subscript"/>
              </w:rPr>
              <w:t xml:space="preserve">с1, </w:t>
            </w:r>
            <w:r>
              <w:rPr>
                <w:bCs/>
                <w:iCs/>
              </w:rPr>
              <w:t>мкВ</w:t>
            </w:r>
          </w:p>
        </w:tc>
        <w:tc>
          <w:tcPr>
            <w:tcW w:w="2367" w:type="dxa"/>
          </w:tcPr>
          <w:p w:rsidR="00857FC4" w:rsidRDefault="00857FC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U</w:t>
            </w:r>
            <w:r>
              <w:rPr>
                <w:bCs/>
                <w:iCs/>
                <w:vertAlign w:val="subscript"/>
              </w:rPr>
              <w:t xml:space="preserve">с1, </w:t>
            </w:r>
            <w:r>
              <w:rPr>
                <w:bCs/>
                <w:iCs/>
              </w:rPr>
              <w:t>мкВ</w:t>
            </w:r>
          </w:p>
        </w:tc>
        <w:tc>
          <w:tcPr>
            <w:tcW w:w="2367" w:type="dxa"/>
          </w:tcPr>
          <w:p w:rsidR="00857FC4" w:rsidRDefault="00857FC4">
            <w:pPr>
              <w:pStyle w:val="1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Q</w:t>
            </w: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</w:pPr>
            <w:r>
              <w:t>1</w:t>
            </w:r>
          </w:p>
        </w:tc>
        <w:tc>
          <w:tcPr>
            <w:tcW w:w="2367" w:type="dxa"/>
          </w:tcPr>
          <w:p w:rsidR="00857FC4" w:rsidRDefault="00857FC4">
            <w:pPr>
              <w:jc w:val="center"/>
            </w:pPr>
            <w:r>
              <w:t>2</w:t>
            </w:r>
          </w:p>
        </w:tc>
        <w:tc>
          <w:tcPr>
            <w:tcW w:w="2367" w:type="dxa"/>
          </w:tcPr>
          <w:p w:rsidR="00857FC4" w:rsidRDefault="00857FC4">
            <w:pPr>
              <w:jc w:val="center"/>
            </w:pPr>
            <w:r>
              <w:t>3</w:t>
            </w:r>
          </w:p>
        </w:tc>
        <w:tc>
          <w:tcPr>
            <w:tcW w:w="2367" w:type="dxa"/>
          </w:tcPr>
          <w:p w:rsidR="00857FC4" w:rsidRDefault="00857FC4">
            <w:pPr>
              <w:jc w:val="center"/>
            </w:pPr>
            <w:r>
              <w:t>4</w:t>
            </w: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</w:pPr>
            <w:r>
              <w:t>250</w:t>
            </w:r>
          </w:p>
        </w:tc>
        <w:tc>
          <w:tcPr>
            <w:tcW w:w="2367" w:type="dxa"/>
          </w:tcPr>
          <w:p w:rsidR="00857FC4" w:rsidRDefault="00857FC4">
            <w:pPr>
              <w:jc w:val="center"/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</w:pPr>
            <w:r>
              <w:t>500</w:t>
            </w: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</w:pPr>
            <w:r>
              <w:t>1000</w:t>
            </w: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</w:pPr>
            <w:r>
              <w:t>2000</w:t>
            </w: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</w:pPr>
            <w:r>
              <w:t>4000</w:t>
            </w: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</w:pPr>
          </w:p>
        </w:tc>
      </w:tr>
    </w:tbl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both"/>
        <w:rPr>
          <w:b/>
          <w:i/>
        </w:rPr>
      </w:pPr>
      <w:r>
        <w:t xml:space="preserve">4.1.15. Построить в отчете по лабораторной работе график зависимостей коэффициент передачи металлической пластины </w:t>
      </w:r>
      <w:r>
        <w:rPr>
          <w:b/>
          <w:i/>
          <w:lang w:val="en-US"/>
        </w:rPr>
        <w:t>Q</w:t>
      </w:r>
      <w:r>
        <w:rPr>
          <w:b/>
          <w:i/>
        </w:rPr>
        <w:t xml:space="preserve"> </w:t>
      </w:r>
      <w:r>
        <w:t xml:space="preserve">от среднегеометрических частот октавных полос  </w:t>
      </w:r>
      <w:r>
        <w:rPr>
          <w:b/>
          <w:i/>
        </w:rPr>
        <w:t>f</w:t>
      </w:r>
      <w:r>
        <w:rPr>
          <w:b/>
          <w:i/>
          <w:vertAlign w:val="subscript"/>
        </w:rPr>
        <w:t>ср</w:t>
      </w:r>
      <w:r>
        <w:rPr>
          <w:b/>
          <w:i/>
        </w:rPr>
        <w:t xml:space="preserve">. </w:t>
      </w:r>
    </w:p>
    <w:p w:rsidR="00857FC4" w:rsidRDefault="00857FC4">
      <w:pPr>
        <w:ind w:firstLine="540"/>
        <w:jc w:val="both"/>
      </w:pPr>
      <w:r>
        <w:t xml:space="preserve">4.1.15. Сделать вывод о том, как какими должны быть АЧХ генератора виброакустического шума для обеспечения наилучшей защиты от утечки РКИ по металлической пластине. </w:t>
      </w:r>
    </w:p>
    <w:p w:rsidR="00857FC4" w:rsidRDefault="00857FC4">
      <w:pPr>
        <w:ind w:firstLine="540"/>
        <w:jc w:val="both"/>
        <w:rPr>
          <w:highlight w:val="green"/>
        </w:rPr>
      </w:pPr>
      <w:r>
        <w:rPr>
          <w:b/>
          <w:highlight w:val="green"/>
          <w:u w:val="single"/>
        </w:rPr>
        <w:t>Не для методички:</w:t>
      </w:r>
      <w:r>
        <w:rPr>
          <w:highlight w:val="green"/>
        </w:rPr>
        <w:t xml:space="preserve"> нужно в месте подъема АЧХ пластины увеличить уровень шума.</w:t>
      </w:r>
    </w:p>
    <w:p w:rsidR="00857FC4" w:rsidRDefault="00857FC4">
      <w:pPr>
        <w:ind w:firstLine="540"/>
        <w:jc w:val="both"/>
      </w:pPr>
      <w:r>
        <w:rPr>
          <w:highlight w:val="green"/>
        </w:rPr>
        <w:t>Для эксперимента можно использовать вторую пластину из другого материала.</w:t>
      </w:r>
      <w:r>
        <w:t xml:space="preserve"> </w:t>
      </w:r>
    </w:p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both"/>
        <w:rPr>
          <w:b/>
        </w:rPr>
      </w:pPr>
      <w:r>
        <w:rPr>
          <w:b/>
        </w:rPr>
        <w:t>4.2. Определение правильного расположения установки вибропреобразователей в защищаемом помещении относительно возможного места съема информации</w:t>
      </w:r>
    </w:p>
    <w:p w:rsidR="00857FC4" w:rsidRDefault="00857FC4">
      <w:pPr>
        <w:ind w:firstLine="540"/>
        <w:jc w:val="both"/>
        <w:rPr>
          <w:b/>
        </w:rPr>
      </w:pPr>
    </w:p>
    <w:p w:rsidR="00857FC4" w:rsidRDefault="00857FC4">
      <w:pPr>
        <w:ind w:firstLine="540"/>
        <w:jc w:val="both"/>
      </w:pPr>
      <w:r>
        <w:t>4.2.1. Установить на генераторе тональных сигналов Г6-27 следующие параметры:</w:t>
      </w:r>
    </w:p>
    <w:p w:rsidR="00857FC4" w:rsidRDefault="00857FC4">
      <w:pPr>
        <w:numPr>
          <w:ilvl w:val="0"/>
          <w:numId w:val="10"/>
        </w:numPr>
        <w:jc w:val="both"/>
      </w:pPr>
      <w:r>
        <w:t xml:space="preserve">частота тест-сигнала - </w:t>
      </w:r>
      <w:r>
        <w:rPr>
          <w:b/>
          <w:i/>
        </w:rPr>
        <w:t>1 кГц</w:t>
      </w:r>
      <w:r>
        <w:t xml:space="preserve">; </w:t>
      </w:r>
    </w:p>
    <w:p w:rsidR="00857FC4" w:rsidRDefault="00857FC4">
      <w:pPr>
        <w:numPr>
          <w:ilvl w:val="0"/>
          <w:numId w:val="10"/>
        </w:numPr>
        <w:jc w:val="both"/>
      </w:pPr>
      <w:r>
        <w:t xml:space="preserve">уровень усиления тест-сигнала – </w:t>
      </w:r>
      <w:r>
        <w:rPr>
          <w:b/>
          <w:i/>
        </w:rPr>
        <w:t xml:space="preserve">максимум </w:t>
      </w:r>
      <w:r>
        <w:t xml:space="preserve">(устанавливается путем поворота ручки </w:t>
      </w:r>
      <w:r>
        <w:rPr>
          <w:highlight w:val="yellow"/>
        </w:rPr>
        <w:t>...</w:t>
      </w:r>
      <w:r>
        <w:t xml:space="preserve"> в крайне правое положение); </w:t>
      </w:r>
    </w:p>
    <w:p w:rsidR="00857FC4" w:rsidRDefault="00857FC4">
      <w:pPr>
        <w:numPr>
          <w:ilvl w:val="0"/>
          <w:numId w:val="10"/>
        </w:numPr>
        <w:jc w:val="both"/>
      </w:pPr>
      <w:r>
        <w:rPr>
          <w:highlight w:val="yellow"/>
        </w:rPr>
        <w:t>... (описать дальше все настройки по умолчанию)</w:t>
      </w:r>
      <w:r>
        <w:t>.</w:t>
      </w:r>
    </w:p>
    <w:p w:rsidR="00857FC4" w:rsidRDefault="00857FC4">
      <w:pPr>
        <w:ind w:firstLine="540"/>
        <w:jc w:val="both"/>
      </w:pPr>
      <w:r>
        <w:t>4.2.2. Установить на осциллографе C1-93 следующие параметры:</w:t>
      </w:r>
    </w:p>
    <w:p w:rsidR="00857FC4" w:rsidRDefault="00857FC4">
      <w:pPr>
        <w:numPr>
          <w:ilvl w:val="0"/>
          <w:numId w:val="10"/>
        </w:numPr>
        <w:jc w:val="both"/>
      </w:pPr>
      <w:r>
        <w:t xml:space="preserve">... - ...; </w:t>
      </w:r>
    </w:p>
    <w:p w:rsidR="00857FC4" w:rsidRDefault="00857FC4">
      <w:pPr>
        <w:numPr>
          <w:ilvl w:val="0"/>
          <w:numId w:val="10"/>
        </w:numPr>
        <w:jc w:val="both"/>
      </w:pPr>
      <w:r>
        <w:rPr>
          <w:highlight w:val="yellow"/>
        </w:rPr>
        <w:t>... (описать дальше все настройки по умолчанию)</w:t>
      </w:r>
      <w:r>
        <w:t>.</w:t>
      </w:r>
    </w:p>
    <w:p w:rsidR="00857FC4" w:rsidRDefault="00857FC4">
      <w:pPr>
        <w:ind w:firstLine="540"/>
        <w:jc w:val="both"/>
      </w:pPr>
      <w:r>
        <w:t>4.2.3. Установить на генераторе виброакустического шума ЛГШ-403 следующие параметры:</w:t>
      </w:r>
    </w:p>
    <w:p w:rsidR="00857FC4" w:rsidRDefault="00857FC4">
      <w:pPr>
        <w:numPr>
          <w:ilvl w:val="0"/>
          <w:numId w:val="10"/>
        </w:numPr>
        <w:jc w:val="both"/>
      </w:pPr>
      <w:r>
        <w:t xml:space="preserve">уровень шума - </w:t>
      </w:r>
      <w:r>
        <w:rPr>
          <w:b/>
          <w:i/>
        </w:rPr>
        <w:t>максимум</w:t>
      </w:r>
      <w:r>
        <w:t xml:space="preserve"> (устанавливается путем поворота ручки </w:t>
      </w:r>
      <w:r>
        <w:rPr>
          <w:highlight w:val="yellow"/>
        </w:rPr>
        <w:t>...</w:t>
      </w:r>
      <w:r>
        <w:t xml:space="preserve"> в крайне правое положение); </w:t>
      </w:r>
    </w:p>
    <w:p w:rsidR="00857FC4" w:rsidRDefault="00857FC4">
      <w:pPr>
        <w:numPr>
          <w:ilvl w:val="0"/>
          <w:numId w:val="10"/>
        </w:numPr>
        <w:jc w:val="both"/>
      </w:pPr>
      <w:r>
        <w:rPr>
          <w:highlight w:val="yellow"/>
        </w:rPr>
        <w:t>... (описать дальше все настройки по умолчанию)</w:t>
      </w:r>
      <w:r>
        <w:t>.</w:t>
      </w:r>
    </w:p>
    <w:p w:rsidR="00857FC4" w:rsidRDefault="00857FC4">
      <w:pPr>
        <w:ind w:firstLine="540"/>
        <w:jc w:val="both"/>
      </w:pPr>
      <w:r>
        <w:t xml:space="preserve">4.2.4. Зафиксировать положение вибропреобразователя, подключенного к генератору тональных сигналов Г6-27, на одном краю пластины и положение </w:t>
      </w:r>
      <w:proofErr w:type="spellStart"/>
      <w:r>
        <w:t>вибродатчика</w:t>
      </w:r>
      <w:proofErr w:type="spellEnd"/>
      <w:r>
        <w:t xml:space="preserve">, подключенного к осциллографу C1-93, на другом краю пластины согласно рисунку 1. </w:t>
      </w:r>
    </w:p>
    <w:p w:rsidR="00857FC4" w:rsidRDefault="00857FC4">
      <w:pPr>
        <w:ind w:firstLine="540"/>
        <w:jc w:val="both"/>
      </w:pPr>
      <w:r>
        <w:t xml:space="preserve">4.2.5. Установить на пластину вибропреобразователь, подключенный к генератору виброакустического шума ЛГШ-403, в месте </w:t>
      </w:r>
      <w:r>
        <w:rPr>
          <w:b/>
          <w:i/>
        </w:rPr>
        <w:t>R</w:t>
      </w:r>
      <w:r>
        <w:rPr>
          <w:b/>
          <w:i/>
          <w:vertAlign w:val="subscript"/>
        </w:rPr>
        <w:t>1</w:t>
      </w:r>
      <w:r>
        <w:t xml:space="preserve"> согласно рисунку 1. </w:t>
      </w:r>
    </w:p>
    <w:p w:rsidR="00857FC4" w:rsidRDefault="00857FC4">
      <w:pPr>
        <w:ind w:firstLine="540"/>
        <w:jc w:val="both"/>
      </w:pPr>
      <w:r>
        <w:t xml:space="preserve">4.2.6. Последовательно включить генератор тональных сигналов Г6-27, осциллограф C1-93, генератор </w:t>
      </w:r>
      <w:proofErr w:type="spellStart"/>
      <w:r>
        <w:t>виброакустического</w:t>
      </w:r>
      <w:proofErr w:type="spellEnd"/>
      <w:r>
        <w:t xml:space="preserve"> шума ЛГШ-403. </w:t>
      </w:r>
    </w:p>
    <w:p w:rsidR="00857FC4" w:rsidRDefault="00857FC4">
      <w:pPr>
        <w:ind w:firstLine="540"/>
        <w:jc w:val="both"/>
        <w:rPr>
          <w:b/>
        </w:rPr>
      </w:pPr>
      <w:r>
        <w:t xml:space="preserve">4.2.7. Измерить величину суммарного напряжения смеси сигнала и шума </w:t>
      </w:r>
      <w:proofErr w:type="spellStart"/>
      <w:r>
        <w:rPr>
          <w:b/>
          <w:i/>
        </w:rPr>
        <w:t>U</w:t>
      </w:r>
      <w:r>
        <w:rPr>
          <w:b/>
          <w:i/>
          <w:vertAlign w:val="subscript"/>
        </w:rPr>
        <w:t>с+ш</w:t>
      </w:r>
      <w:proofErr w:type="spellEnd"/>
      <w:r>
        <w:rPr>
          <w:b/>
          <w:i/>
        </w:rPr>
        <w:t>, мкВ</w:t>
      </w:r>
      <w:r>
        <w:t xml:space="preserve"> в заданной полосе пропускания осциллографа C1-93. Записать полученное значение в отчет по лабораторной работе в столбец 2 таблицы 2.</w:t>
      </w:r>
    </w:p>
    <w:p w:rsidR="00857FC4" w:rsidRDefault="00857FC4">
      <w:pPr>
        <w:ind w:firstLine="540"/>
        <w:jc w:val="both"/>
        <w:rPr>
          <w:b/>
        </w:rPr>
      </w:pPr>
      <w:r>
        <w:t xml:space="preserve">4.2.8. Выключить генератор тональных сигналов Г6-27 и измерить величину напряжения шума </w:t>
      </w:r>
      <w:proofErr w:type="spellStart"/>
      <w:r>
        <w:rPr>
          <w:b/>
          <w:i/>
        </w:rPr>
        <w:t>U</w:t>
      </w:r>
      <w:r>
        <w:rPr>
          <w:b/>
          <w:i/>
          <w:vertAlign w:val="subscript"/>
        </w:rPr>
        <w:t>ш</w:t>
      </w:r>
      <w:proofErr w:type="spellEnd"/>
      <w:r>
        <w:rPr>
          <w:b/>
          <w:i/>
        </w:rPr>
        <w:t>, мкВ</w:t>
      </w:r>
      <w:r>
        <w:t xml:space="preserve"> в заданной полосе пропускания осциллографа C1-93. Записать полученное значение в отчет по лабораторной работе в столбец 3 таблицы 2.</w:t>
      </w:r>
    </w:p>
    <w:p w:rsidR="00857FC4" w:rsidRDefault="00857FC4">
      <w:pPr>
        <w:ind w:firstLine="540"/>
        <w:jc w:val="both"/>
      </w:pPr>
      <w:r>
        <w:t xml:space="preserve">4.2.9. Определить отношение «сигнал/шум» </w:t>
      </w:r>
      <w:r>
        <w:rPr>
          <w:b/>
          <w:lang w:val="en-US"/>
        </w:rPr>
        <w:sym w:font="Symbol" w:char="F044"/>
      </w:r>
      <w:proofErr w:type="spellStart"/>
      <w:r>
        <w:rPr>
          <w:b/>
          <w:vertAlign w:val="subscript"/>
          <w:lang w:val="en-US"/>
        </w:rPr>
        <w:t>i</w:t>
      </w:r>
      <w:proofErr w:type="spellEnd"/>
      <w:r>
        <w:t xml:space="preserve"> по формуле: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85"/>
      </w:tblGrid>
      <w:tr w:rsidR="00857FC4">
        <w:trPr>
          <w:jc w:val="center"/>
        </w:trPr>
        <w:tc>
          <w:tcPr>
            <w:tcW w:w="583" w:type="dxa"/>
            <w:tcBorders>
              <w:bottom w:val="single" w:sz="4" w:space="0" w:color="auto"/>
            </w:tcBorders>
          </w:tcPr>
          <w:p w:rsidR="00857FC4" w:rsidRDefault="00857FC4">
            <w:pPr>
              <w:jc w:val="center"/>
            </w:pPr>
            <w:proofErr w:type="spellStart"/>
            <w:r>
              <w:rPr>
                <w:b/>
                <w:i/>
              </w:rPr>
              <w:t>U</w:t>
            </w:r>
            <w:r>
              <w:rPr>
                <w:b/>
                <w:i/>
                <w:vertAlign w:val="subscript"/>
              </w:rPr>
              <w:t>с+ш</w:t>
            </w:r>
            <w:proofErr w:type="spellEnd"/>
          </w:p>
        </w:tc>
      </w:tr>
      <w:tr w:rsidR="00857FC4">
        <w:trPr>
          <w:jc w:val="center"/>
        </w:trPr>
        <w:tc>
          <w:tcPr>
            <w:tcW w:w="583" w:type="dxa"/>
            <w:tcBorders>
              <w:top w:val="single" w:sz="4" w:space="0" w:color="auto"/>
            </w:tcBorders>
          </w:tcPr>
          <w:p w:rsidR="00857FC4" w:rsidRDefault="00857FC4">
            <w:pPr>
              <w:jc w:val="center"/>
            </w:pPr>
            <w:proofErr w:type="spellStart"/>
            <w:r>
              <w:rPr>
                <w:b/>
                <w:i/>
              </w:rPr>
              <w:lastRenderedPageBreak/>
              <w:t>U</w:t>
            </w:r>
            <w:r>
              <w:rPr>
                <w:b/>
                <w:i/>
                <w:vertAlign w:val="subscript"/>
              </w:rPr>
              <w:t>ш</w:t>
            </w:r>
            <w:proofErr w:type="spellEnd"/>
          </w:p>
        </w:tc>
      </w:tr>
    </w:tbl>
    <w:p w:rsidR="00857FC4" w:rsidRDefault="00857FC4">
      <w:pPr>
        <w:ind w:firstLine="540"/>
        <w:jc w:val="both"/>
      </w:pPr>
      <w:r>
        <w:t>Записать полученное значение в отчет по лабораторной работе в столбец 4 таблицы 2.</w:t>
      </w:r>
    </w:p>
    <w:p w:rsidR="00857FC4" w:rsidRDefault="00857FC4">
      <w:pPr>
        <w:ind w:firstLine="540"/>
        <w:jc w:val="both"/>
      </w:pPr>
    </w:p>
    <w:p w:rsidR="00857FC4" w:rsidRDefault="00857FC4">
      <w:pPr>
        <w:ind w:firstLine="540"/>
        <w:jc w:val="right"/>
      </w:pPr>
      <w:r>
        <w:t xml:space="preserve">Таблица 2. </w:t>
      </w:r>
    </w:p>
    <w:p w:rsidR="00857FC4" w:rsidRDefault="00857FC4">
      <w:pPr>
        <w:ind w:firstLine="540"/>
        <w:jc w:val="center"/>
      </w:pPr>
    </w:p>
    <w:p w:rsidR="00857FC4" w:rsidRDefault="00857FC4">
      <w:pPr>
        <w:ind w:firstLine="540"/>
        <w:jc w:val="center"/>
      </w:pPr>
      <w:r>
        <w:t xml:space="preserve">Измеренные величины суммарного напряжения смеси сигнала и шума </w:t>
      </w:r>
      <w:proofErr w:type="spellStart"/>
      <w:r>
        <w:rPr>
          <w:b/>
          <w:i/>
        </w:rPr>
        <w:t>U</w:t>
      </w:r>
      <w:r>
        <w:rPr>
          <w:b/>
          <w:i/>
          <w:vertAlign w:val="subscript"/>
        </w:rPr>
        <w:t>с+ш</w:t>
      </w:r>
      <w:proofErr w:type="spellEnd"/>
      <w:r>
        <w:rPr>
          <w:b/>
          <w:i/>
          <w:vertAlign w:val="subscript"/>
        </w:rPr>
        <w:t xml:space="preserve">, </w:t>
      </w:r>
      <w:r>
        <w:t xml:space="preserve">напряжения шума </w:t>
      </w:r>
      <w:proofErr w:type="spellStart"/>
      <w:r>
        <w:rPr>
          <w:b/>
          <w:i/>
        </w:rPr>
        <w:t>U</w:t>
      </w:r>
      <w:r>
        <w:rPr>
          <w:b/>
          <w:i/>
          <w:vertAlign w:val="subscript"/>
        </w:rPr>
        <w:t>ш</w:t>
      </w:r>
      <w:proofErr w:type="spellEnd"/>
      <w:r>
        <w:rPr>
          <w:b/>
          <w:i/>
          <w:vertAlign w:val="subscript"/>
        </w:rPr>
        <w:t xml:space="preserve"> </w:t>
      </w:r>
      <w:r>
        <w:t>и отношение «сигнал/шум»</w:t>
      </w:r>
    </w:p>
    <w:p w:rsidR="00857FC4" w:rsidRDefault="00857FC4">
      <w:pPr>
        <w:ind w:firstLine="54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  <w:gridCol w:w="2264"/>
        <w:gridCol w:w="2258"/>
        <w:gridCol w:w="2243"/>
      </w:tblGrid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  <w:vAlign w:val="center"/>
          </w:tcPr>
          <w:p w:rsidR="00857FC4" w:rsidRDefault="00857FC4">
            <w:pPr>
              <w:jc w:val="center"/>
            </w:pPr>
            <w:r>
              <w:t>Положение вибропреобразователя, подключенного к генератору тональных сигналов Г6-27</w:t>
            </w:r>
          </w:p>
        </w:tc>
        <w:tc>
          <w:tcPr>
            <w:tcW w:w="2367" w:type="dxa"/>
            <w:vAlign w:val="center"/>
          </w:tcPr>
          <w:p w:rsidR="00857FC4" w:rsidRDefault="00857FC4">
            <w:pPr>
              <w:jc w:val="center"/>
            </w:pPr>
            <w:proofErr w:type="spellStart"/>
            <w:r>
              <w:t>U</w:t>
            </w:r>
            <w:r>
              <w:rPr>
                <w:vertAlign w:val="subscript"/>
              </w:rPr>
              <w:t>с+ш</w:t>
            </w:r>
            <w:proofErr w:type="spellEnd"/>
            <w:r>
              <w:t>, мкВ</w:t>
            </w:r>
          </w:p>
        </w:tc>
        <w:tc>
          <w:tcPr>
            <w:tcW w:w="2367" w:type="dxa"/>
            <w:vAlign w:val="center"/>
          </w:tcPr>
          <w:p w:rsidR="00857FC4" w:rsidRDefault="00857F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ш</w:t>
            </w:r>
            <w:r>
              <w:rPr>
                <w:lang w:val="en-US"/>
              </w:rPr>
              <w:t xml:space="preserve">, </w:t>
            </w:r>
            <w:r>
              <w:t>мкВ</w:t>
            </w:r>
          </w:p>
        </w:tc>
        <w:tc>
          <w:tcPr>
            <w:tcW w:w="2367" w:type="dxa"/>
            <w:vAlign w:val="center"/>
          </w:tcPr>
          <w:p w:rsidR="00857FC4" w:rsidRDefault="00857FC4">
            <w:pPr>
              <w:pStyle w:val="1"/>
              <w:jc w:val="center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sym w:font="Symbol" w:char="F044"/>
            </w:r>
            <w:proofErr w:type="spellStart"/>
            <w:r>
              <w:rPr>
                <w:bCs w:val="0"/>
                <w:i w:val="0"/>
                <w:vertAlign w:val="subscript"/>
              </w:rPr>
              <w:t>i</w:t>
            </w:r>
            <w:proofErr w:type="spellEnd"/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7" w:type="dxa"/>
          </w:tcPr>
          <w:p w:rsidR="00857FC4" w:rsidRDefault="00857F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7" w:type="dxa"/>
          </w:tcPr>
          <w:p w:rsidR="00857FC4" w:rsidRDefault="00857F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7" w:type="dxa"/>
          </w:tcPr>
          <w:p w:rsidR="00857FC4" w:rsidRDefault="00857F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R</w:t>
            </w:r>
            <w:r>
              <w:rPr>
                <w:bCs/>
                <w:iCs/>
                <w:vertAlign w:val="subscript"/>
                <w:lang w:val="en-US"/>
              </w:rPr>
              <w:t>1</w:t>
            </w:r>
          </w:p>
        </w:tc>
        <w:tc>
          <w:tcPr>
            <w:tcW w:w="2367" w:type="dxa"/>
          </w:tcPr>
          <w:p w:rsidR="00857FC4" w:rsidRDefault="00857FC4">
            <w:pPr>
              <w:jc w:val="center"/>
              <w:rPr>
                <w:lang w:val="en-US"/>
              </w:rPr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  <w:lang w:val="en-US"/>
              </w:rPr>
              <w:t>R</w:t>
            </w:r>
            <w:r>
              <w:rPr>
                <w:bCs/>
                <w:iCs/>
                <w:vertAlign w:val="subscript"/>
                <w:lang w:val="en-US"/>
              </w:rPr>
              <w:t>2</w:t>
            </w: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  <w:lang w:val="en-US"/>
              </w:rPr>
              <w:t>R</w:t>
            </w:r>
            <w:r>
              <w:rPr>
                <w:bCs/>
                <w:iCs/>
                <w:vertAlign w:val="subscript"/>
                <w:lang w:val="en-US"/>
              </w:rPr>
              <w:t>3</w:t>
            </w: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</w:rPr>
              <w:t>R</w:t>
            </w:r>
            <w:r>
              <w:rPr>
                <w:bCs/>
                <w:iCs/>
                <w:vertAlign w:val="subscript"/>
              </w:rPr>
              <w:t>4</w:t>
            </w: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</w:tr>
      <w:tr w:rsidR="00857FC4">
        <w:tblPrEx>
          <w:tblCellMar>
            <w:top w:w="0" w:type="dxa"/>
            <w:bottom w:w="0" w:type="dxa"/>
          </w:tblCellMar>
        </w:tblPrEx>
        <w:tc>
          <w:tcPr>
            <w:tcW w:w="2367" w:type="dxa"/>
          </w:tcPr>
          <w:p w:rsidR="00857FC4" w:rsidRDefault="00857FC4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</w:rPr>
              <w:t>R</w:t>
            </w:r>
            <w:r>
              <w:rPr>
                <w:bCs/>
                <w:iCs/>
                <w:vertAlign w:val="subscript"/>
              </w:rPr>
              <w:t>5</w:t>
            </w: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  <w:tc>
          <w:tcPr>
            <w:tcW w:w="2367" w:type="dxa"/>
          </w:tcPr>
          <w:p w:rsidR="00857FC4" w:rsidRDefault="00857FC4">
            <w:pPr>
              <w:jc w:val="both"/>
              <w:rPr>
                <w:lang w:val="en-US"/>
              </w:rPr>
            </w:pPr>
          </w:p>
        </w:tc>
      </w:tr>
    </w:tbl>
    <w:p w:rsidR="00857FC4" w:rsidRDefault="00857FC4">
      <w:pPr>
        <w:ind w:firstLine="540"/>
        <w:jc w:val="both"/>
        <w:rPr>
          <w:lang w:val="en-US"/>
        </w:rPr>
      </w:pPr>
    </w:p>
    <w:p w:rsidR="00857FC4" w:rsidRDefault="00857FC4">
      <w:pPr>
        <w:ind w:firstLine="540"/>
        <w:jc w:val="both"/>
        <w:rPr>
          <w:b/>
          <w:i/>
        </w:rPr>
      </w:pPr>
      <w:r>
        <w:t xml:space="preserve">4.2.10. Повторить операции, описанные в п.п. 4.1.6-4.1.9 для следующих мест расположения вибропреобразователя, подключенного к генератору виброакустического шума ЛГШ-403: </w:t>
      </w:r>
      <w:r>
        <w:rPr>
          <w:b/>
          <w:i/>
        </w:rPr>
        <w:t>R</w:t>
      </w:r>
      <w:r>
        <w:rPr>
          <w:b/>
          <w:i/>
          <w:vertAlign w:val="subscript"/>
        </w:rPr>
        <w:t>2</w:t>
      </w:r>
      <w:r>
        <w:rPr>
          <w:b/>
          <w:i/>
        </w:rPr>
        <w:t>, R</w:t>
      </w:r>
      <w:r>
        <w:rPr>
          <w:b/>
          <w:i/>
          <w:vertAlign w:val="subscript"/>
        </w:rPr>
        <w:t>3</w:t>
      </w:r>
      <w:r>
        <w:rPr>
          <w:b/>
          <w:i/>
        </w:rPr>
        <w:t>, R</w:t>
      </w:r>
      <w:r>
        <w:rPr>
          <w:b/>
          <w:i/>
          <w:vertAlign w:val="subscript"/>
        </w:rPr>
        <w:t>4</w:t>
      </w:r>
      <w:r>
        <w:rPr>
          <w:b/>
          <w:i/>
        </w:rPr>
        <w:t>, R</w:t>
      </w:r>
      <w:r>
        <w:rPr>
          <w:b/>
          <w:i/>
          <w:vertAlign w:val="subscript"/>
        </w:rPr>
        <w:t>5</w:t>
      </w:r>
      <w:r>
        <w:rPr>
          <w:b/>
          <w:i/>
        </w:rPr>
        <w:t xml:space="preserve">. </w:t>
      </w:r>
      <w:r>
        <w:t xml:space="preserve">Записать полученные значения </w:t>
      </w:r>
      <w:proofErr w:type="spellStart"/>
      <w:r>
        <w:rPr>
          <w:b/>
          <w:bCs/>
          <w:i/>
          <w:iCs/>
        </w:rPr>
        <w:t>U</w:t>
      </w:r>
      <w:r>
        <w:rPr>
          <w:b/>
          <w:bCs/>
          <w:i/>
          <w:iCs/>
          <w:vertAlign w:val="subscript"/>
        </w:rPr>
        <w:t>с+ш</w:t>
      </w:r>
      <w:proofErr w:type="spellEnd"/>
      <w:r>
        <w:rPr>
          <w:b/>
          <w:bCs/>
          <w:i/>
          <w:iCs/>
        </w:rPr>
        <w:t xml:space="preserve">, мкВ, </w:t>
      </w:r>
      <w:r>
        <w:rPr>
          <w:b/>
          <w:bCs/>
          <w:i/>
          <w:iCs/>
          <w:lang w:val="en-US"/>
        </w:rPr>
        <w:t>U</w:t>
      </w:r>
      <w:r>
        <w:rPr>
          <w:b/>
          <w:bCs/>
          <w:i/>
          <w:iCs/>
          <w:vertAlign w:val="subscript"/>
        </w:rPr>
        <w:t>ш</w:t>
      </w:r>
      <w:r>
        <w:rPr>
          <w:b/>
          <w:bCs/>
          <w:i/>
          <w:iCs/>
        </w:rPr>
        <w:t xml:space="preserve">, мкВ и </w:t>
      </w:r>
      <w:r>
        <w:rPr>
          <w:b/>
          <w:bCs/>
          <w:i/>
          <w:iCs/>
        </w:rPr>
        <w:sym w:font="Symbol" w:char="F044"/>
      </w:r>
      <w:r>
        <w:rPr>
          <w:b/>
          <w:bCs/>
          <w:i/>
          <w:iCs/>
          <w:vertAlign w:val="subscript"/>
        </w:rPr>
        <w:t>i</w:t>
      </w:r>
      <w:r>
        <w:rPr>
          <w:i/>
          <w:iCs/>
        </w:rPr>
        <w:t xml:space="preserve"> </w:t>
      </w:r>
      <w:r>
        <w:t xml:space="preserve"> в отчет по лабораторной работе в соответствующие столбцы 2, 3 и 4 </w:t>
      </w:r>
      <w:proofErr w:type="spellStart"/>
      <w:r>
        <w:t>соответсвенно</w:t>
      </w:r>
      <w:proofErr w:type="spellEnd"/>
      <w:r>
        <w:t xml:space="preserve"> таблицы 2.</w:t>
      </w:r>
    </w:p>
    <w:p w:rsidR="00857FC4" w:rsidRDefault="00857FC4">
      <w:pPr>
        <w:ind w:firstLine="540"/>
        <w:jc w:val="both"/>
      </w:pPr>
      <w:r>
        <w:t xml:space="preserve">4.2.10. Последовательно выключить генератор тональных сигналов Г6-27, осциллограф C1-93, генератор </w:t>
      </w:r>
      <w:proofErr w:type="spellStart"/>
      <w:r>
        <w:t>виброакустического</w:t>
      </w:r>
      <w:proofErr w:type="spellEnd"/>
      <w:r>
        <w:t xml:space="preserve"> шума ЛГШ-403. </w:t>
      </w:r>
    </w:p>
    <w:p w:rsidR="00857FC4" w:rsidRDefault="00857FC4">
      <w:pPr>
        <w:ind w:firstLine="540"/>
        <w:jc w:val="both"/>
        <w:rPr>
          <w:b/>
          <w:i/>
        </w:rPr>
      </w:pPr>
      <w:r>
        <w:t>4.2.12.  Построить в отчете по лабораторной работе график зависимостей отношений «сигнал/шум» от расстояний расположения вибропреобразователя, подключенного к генератору виброакустического шума ЛГШ-403.</w:t>
      </w:r>
      <w:r>
        <w:rPr>
          <w:b/>
          <w:i/>
        </w:rPr>
        <w:t xml:space="preserve"> </w:t>
      </w:r>
    </w:p>
    <w:p w:rsidR="00857FC4" w:rsidRDefault="00857FC4">
      <w:pPr>
        <w:ind w:firstLine="540"/>
        <w:jc w:val="both"/>
      </w:pPr>
      <w:r>
        <w:t xml:space="preserve">4.2.13. Сделать вывод о том, какое из мест расположения вибропреобразователя, подключенного к генератору виброакустического шума ЛГШ-403, </w:t>
      </w:r>
      <w:r>
        <w:rPr>
          <w:b/>
          <w:i/>
        </w:rPr>
        <w:t>R</w:t>
      </w:r>
      <w:r>
        <w:rPr>
          <w:b/>
          <w:i/>
          <w:vertAlign w:val="subscript"/>
        </w:rPr>
        <w:t xml:space="preserve">1, </w:t>
      </w:r>
      <w:r>
        <w:rPr>
          <w:b/>
          <w:i/>
        </w:rPr>
        <w:t>R</w:t>
      </w:r>
      <w:r>
        <w:rPr>
          <w:b/>
          <w:i/>
          <w:vertAlign w:val="subscript"/>
        </w:rPr>
        <w:t>2</w:t>
      </w:r>
      <w:r>
        <w:rPr>
          <w:b/>
          <w:i/>
        </w:rPr>
        <w:t>, R</w:t>
      </w:r>
      <w:r>
        <w:rPr>
          <w:b/>
          <w:i/>
          <w:vertAlign w:val="subscript"/>
        </w:rPr>
        <w:t>3</w:t>
      </w:r>
      <w:r>
        <w:rPr>
          <w:b/>
          <w:i/>
        </w:rPr>
        <w:t>, R</w:t>
      </w:r>
      <w:r>
        <w:rPr>
          <w:b/>
          <w:i/>
          <w:vertAlign w:val="subscript"/>
        </w:rPr>
        <w:t>4</w:t>
      </w:r>
      <w:r>
        <w:rPr>
          <w:b/>
          <w:i/>
        </w:rPr>
        <w:t xml:space="preserve"> или R</w:t>
      </w:r>
      <w:r>
        <w:rPr>
          <w:b/>
          <w:i/>
          <w:vertAlign w:val="subscript"/>
        </w:rPr>
        <w:t>5</w:t>
      </w:r>
      <w:r>
        <w:t xml:space="preserve"> на пластине является наиболее правильным (обеспечивает наибольшую защиту  относительно места съема информации (расположения приемника тест-сигнала). </w:t>
      </w:r>
    </w:p>
    <w:p w:rsidR="00857FC4" w:rsidRDefault="00857FC4">
      <w:pPr>
        <w:ind w:firstLine="540"/>
        <w:jc w:val="both"/>
      </w:pPr>
      <w:r>
        <w:rPr>
          <w:b/>
          <w:highlight w:val="green"/>
          <w:u w:val="single"/>
        </w:rPr>
        <w:t>Не для методички:</w:t>
      </w:r>
      <w:r>
        <w:rPr>
          <w:highlight w:val="green"/>
        </w:rPr>
        <w:t xml:space="preserve"> Правильное место = как можно ближе к месту приема сигнала = </w:t>
      </w:r>
      <w:r>
        <w:rPr>
          <w:b/>
          <w:i/>
          <w:highlight w:val="green"/>
        </w:rPr>
        <w:t>R5</w:t>
      </w:r>
      <w:r>
        <w:rPr>
          <w:highlight w:val="green"/>
        </w:rPr>
        <w:t>.</w:t>
      </w:r>
    </w:p>
    <w:p w:rsidR="00857FC4" w:rsidRDefault="00857FC4">
      <w:pPr>
        <w:ind w:firstLine="540"/>
        <w:jc w:val="both"/>
      </w:pPr>
    </w:p>
    <w:sectPr w:rsidR="00857FC4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469" w:rsidRDefault="008C2469">
      <w:r>
        <w:separator/>
      </w:r>
    </w:p>
  </w:endnote>
  <w:endnote w:type="continuationSeparator" w:id="0">
    <w:p w:rsidR="008C2469" w:rsidRDefault="008C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FC4" w:rsidRDefault="00857FC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57FC4" w:rsidRDefault="00857FC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FC4" w:rsidRDefault="00857FC4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B5940">
      <w:rPr>
        <w:rStyle w:val="a4"/>
        <w:noProof/>
      </w:rPr>
      <w:t>1</w:t>
    </w:r>
    <w:r>
      <w:rPr>
        <w:rStyle w:val="a4"/>
      </w:rPr>
      <w:fldChar w:fldCharType="end"/>
    </w:r>
  </w:p>
  <w:p w:rsidR="00857FC4" w:rsidRDefault="00857FC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469" w:rsidRDefault="008C2469">
      <w:r>
        <w:separator/>
      </w:r>
    </w:p>
  </w:footnote>
  <w:footnote w:type="continuationSeparator" w:id="0">
    <w:p w:rsidR="008C2469" w:rsidRDefault="008C2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680"/>
    <w:multiLevelType w:val="multilevel"/>
    <w:tmpl w:val="DE307C04"/>
    <w:lvl w:ilvl="0">
      <w:start w:val="1"/>
      <w:numFmt w:val="bullet"/>
      <w:lvlText w:val="-"/>
      <w:lvlJc w:val="left"/>
      <w:pPr>
        <w:tabs>
          <w:tab w:val="num" w:pos="1674"/>
        </w:tabs>
        <w:ind w:left="1674" w:hanging="283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DCB5C8F"/>
    <w:multiLevelType w:val="multilevel"/>
    <w:tmpl w:val="D5EC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A244EE"/>
    <w:multiLevelType w:val="multilevel"/>
    <w:tmpl w:val="96D050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823"/>
        </w:tabs>
        <w:ind w:left="823" w:hanging="283"/>
      </w:pPr>
      <w:rPr>
        <w:rFonts w:ascii="Verdana" w:hAnsi="Verdana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" w15:restartNumberingAfterBreak="0">
    <w:nsid w:val="310848A6"/>
    <w:multiLevelType w:val="multilevel"/>
    <w:tmpl w:val="5DCE05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" w15:restartNumberingAfterBreak="0">
    <w:nsid w:val="31CF1AC3"/>
    <w:multiLevelType w:val="hybridMultilevel"/>
    <w:tmpl w:val="D5EC4F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A263B0"/>
    <w:multiLevelType w:val="hybridMultilevel"/>
    <w:tmpl w:val="38300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180C6A"/>
    <w:multiLevelType w:val="hybridMultilevel"/>
    <w:tmpl w:val="FA0C284A"/>
    <w:lvl w:ilvl="0" w:tplc="C1462A16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6DD23BD"/>
    <w:multiLevelType w:val="multilevel"/>
    <w:tmpl w:val="64660C1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8" w15:restartNumberingAfterBreak="0">
    <w:nsid w:val="74757053"/>
    <w:multiLevelType w:val="hybridMultilevel"/>
    <w:tmpl w:val="DE307C04"/>
    <w:lvl w:ilvl="0" w:tplc="2102A0FA">
      <w:start w:val="1"/>
      <w:numFmt w:val="bullet"/>
      <w:lvlText w:val="-"/>
      <w:lvlJc w:val="left"/>
      <w:pPr>
        <w:tabs>
          <w:tab w:val="num" w:pos="1674"/>
        </w:tabs>
        <w:ind w:left="1674" w:hanging="283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9CC544F"/>
    <w:multiLevelType w:val="multilevel"/>
    <w:tmpl w:val="A8A8C93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Verdana" w:hAnsi="Verdana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40"/>
    <w:rsid w:val="00117883"/>
    <w:rsid w:val="001B5940"/>
    <w:rsid w:val="00857FC4"/>
    <w:rsid w:val="008C2469"/>
    <w:rsid w:val="00C5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A5532-9053-AD42-B755-21B0758A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Cs/>
      <w:i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pps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ЛабППШ</dc:creator>
  <cp:keywords/>
  <dc:description/>
  <cp:lastModifiedBy>Максим Смирнов</cp:lastModifiedBy>
  <cp:revision>2</cp:revision>
  <cp:lastPrinted>2004-06-01T12:14:00Z</cp:lastPrinted>
  <dcterms:created xsi:type="dcterms:W3CDTF">2019-05-23T12:00:00Z</dcterms:created>
  <dcterms:modified xsi:type="dcterms:W3CDTF">2019-05-23T12:00:00Z</dcterms:modified>
</cp:coreProperties>
</file>