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804" w:rsidRPr="00B11EAA" w:rsidRDefault="003A2804" w:rsidP="003A2804"/>
    <w:p w:rsidR="003A2804" w:rsidRPr="00B11EAA" w:rsidRDefault="003A2804" w:rsidP="003A2804">
      <w:pPr>
        <w:pStyle w:val="Heading1"/>
        <w:numPr>
          <w:ilvl w:val="0"/>
          <w:numId w:val="5"/>
        </w:numPr>
        <w:spacing w:before="120"/>
      </w:pPr>
      <w:r w:rsidRPr="00B11EAA">
        <w:t>PROGRAM PRODUCTIVITY AND EFFICIENCY</w:t>
      </w:r>
    </w:p>
    <w:p w:rsidR="00F2766E" w:rsidRPr="00B11EAA" w:rsidRDefault="00917CA7" w:rsidP="00F2766E">
      <w:pPr>
        <w:pStyle w:val="ListParagraph"/>
        <w:ind w:left="0"/>
      </w:pPr>
      <w:r w:rsidRPr="00B11EAA">
        <w:rPr>
          <w:noProof/>
        </w:rPr>
        <w:drawing>
          <wp:inline distT="0" distB="0" distL="0" distR="0" wp14:anchorId="31BAC975" wp14:editId="65CF574E">
            <wp:extent cx="6061686" cy="1485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png"/>
                    <pic:cNvPicPr/>
                  </pic:nvPicPr>
                  <pic:blipFill>
                    <a:blip r:embed="rId9">
                      <a:extLst>
                        <a:ext uri="{BEBA8EAE-BF5A-486C-A8C5-ECC9F3942E4B}">
                          <a14:imgProps xmlns:a14="http://schemas.microsoft.com/office/drawing/2010/main">
                            <a14:imgLayer r:embed="rId10">
                              <a14:imgEffect>
                                <a14:sharpenSoften amount="20000"/>
                              </a14:imgEffect>
                            </a14:imgLayer>
                          </a14:imgProps>
                        </a:ext>
                        <a:ext uri="{28A0092B-C50C-407E-A947-70E740481C1C}">
                          <a14:useLocalDpi xmlns:a14="http://schemas.microsoft.com/office/drawing/2010/main" val="0"/>
                        </a:ext>
                      </a:extLst>
                    </a:blip>
                    <a:stretch>
                      <a:fillRect/>
                    </a:stretch>
                  </pic:blipFill>
                  <pic:spPr>
                    <a:xfrm>
                      <a:off x="0" y="0"/>
                      <a:ext cx="6074402" cy="1489017"/>
                    </a:xfrm>
                    <a:prstGeom prst="rect">
                      <a:avLst/>
                    </a:prstGeom>
                  </pic:spPr>
                </pic:pic>
              </a:graphicData>
            </a:graphic>
          </wp:inline>
        </w:drawing>
      </w:r>
    </w:p>
    <w:p w:rsidR="00AB4CE9" w:rsidRDefault="00AB4CE9" w:rsidP="00193015">
      <w:pPr>
        <w:pStyle w:val="ListParagraph"/>
        <w:ind w:left="0"/>
      </w:pPr>
      <w:r>
        <w:t xml:space="preserve">The department steadily </w:t>
      </w:r>
      <w:r w:rsidR="00B32DB3">
        <w:t>has</w:t>
      </w:r>
      <w:r>
        <w:t xml:space="preserve"> about 10 MS </w:t>
      </w:r>
      <w:r w:rsidR="00B32DB3">
        <w:t xml:space="preserve">math </w:t>
      </w:r>
      <w:r>
        <w:t>students and graduate</w:t>
      </w:r>
      <w:r w:rsidR="00BE1651">
        <w:t>s</w:t>
      </w:r>
      <w:r>
        <w:t xml:space="preserve"> on average 2 students. </w:t>
      </w:r>
      <w:r w:rsidR="00BE1651">
        <w:t>Thus, t</w:t>
      </w:r>
      <w:r>
        <w:t xml:space="preserve">he Major/Degree ration is 5. There is an error in the PAIR data. DMS graduated two MS students in 2011 (Jason Baggett and Odile Bastille) not one. Therefore the ratio is </w:t>
      </w:r>
      <w:r w:rsidR="00B32DB3">
        <w:t xml:space="preserve">indeed </w:t>
      </w:r>
      <w:r>
        <w:t>5 not 5.6</w:t>
      </w:r>
      <w:r w:rsidR="00F43C39">
        <w:t xml:space="preserve">. It takes some students more than two years to graduate (e.g. for those who are not </w:t>
      </w:r>
      <w:r w:rsidR="00BE1651">
        <w:t xml:space="preserve">supported by the department) and some students switch to MS in statistics. </w:t>
      </w:r>
      <w:r w:rsidR="00B32DB3">
        <w:t>Only a</w:t>
      </w:r>
      <w:r w:rsidR="00BE1651">
        <w:t xml:space="preserve">bout two 2 students </w:t>
      </w:r>
      <w:r w:rsidR="00427CC7">
        <w:t xml:space="preserve">a year </w:t>
      </w:r>
      <w:r w:rsidR="00B32DB3">
        <w:t>drop out</w:t>
      </w:r>
      <w:r w:rsidR="00BE1651">
        <w:t xml:space="preserve"> due to either personal reasons </w:t>
      </w:r>
      <w:r w:rsidR="00B32DB3">
        <w:t>and/</w:t>
      </w:r>
      <w:r w:rsidR="00BE1651">
        <w:t xml:space="preserve">or poor performance. </w:t>
      </w:r>
      <w:r w:rsidR="00427CC7">
        <w:t>Thus our gra</w:t>
      </w:r>
      <w:r w:rsidR="00B32DB3">
        <w:t xml:space="preserve">duation rate is </w:t>
      </w:r>
      <w:r w:rsidR="00EB1A5B">
        <w:t xml:space="preserve">above 50% which is a very healthy number as we are also able to maintain </w:t>
      </w:r>
      <w:r w:rsidR="00427CC7">
        <w:t xml:space="preserve">high standards and rigorous </w:t>
      </w:r>
      <w:r w:rsidR="00BE1651">
        <w:t xml:space="preserve">requirements. </w:t>
      </w:r>
      <w:r w:rsidR="00EB1A5B">
        <w:t>The department could sustain much larger graduate program but the number of TA positions is limited and other sources to support math grad stu</w:t>
      </w:r>
      <w:bookmarkStart w:id="0" w:name="_GoBack"/>
      <w:bookmarkEnd w:id="0"/>
      <w:r w:rsidR="00EB1A5B">
        <w:t xml:space="preserve">dents year around (i.e. RAs) is not in general available in math.  </w:t>
      </w:r>
    </w:p>
    <w:p w:rsidR="00AB4CE9" w:rsidRDefault="00AB4CE9" w:rsidP="00193015">
      <w:pPr>
        <w:pStyle w:val="ListParagraph"/>
        <w:ind w:left="0"/>
      </w:pPr>
    </w:p>
    <w:p w:rsidR="00AB4CE9" w:rsidRDefault="00AB4CE9" w:rsidP="00193015">
      <w:pPr>
        <w:pStyle w:val="ListParagraph"/>
        <w:ind w:left="0"/>
      </w:pPr>
    </w:p>
    <w:p w:rsidR="00193015" w:rsidRPr="00B11EAA" w:rsidRDefault="004D1E28" w:rsidP="00193015">
      <w:pPr>
        <w:pStyle w:val="ListParagraph"/>
        <w:ind w:left="0"/>
      </w:pPr>
      <w:r w:rsidRPr="00B11EAA">
        <w:rPr>
          <w:noProof/>
        </w:rPr>
        <w:drawing>
          <wp:inline distT="0" distB="0" distL="0" distR="0" wp14:anchorId="5E554851" wp14:editId="08C4245F">
            <wp:extent cx="6057538" cy="13335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png"/>
                    <pic:cNvPicPr/>
                  </pic:nvPicPr>
                  <pic:blipFill>
                    <a:blip r:embed="rId11">
                      <a:extLst>
                        <a:ext uri="{BEBA8EAE-BF5A-486C-A8C5-ECC9F3942E4B}">
                          <a14:imgProps xmlns:a14="http://schemas.microsoft.com/office/drawing/2010/main">
                            <a14:imgLayer r:embed="rId12">
                              <a14:imgEffect>
                                <a14:sharpenSoften amount="7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6063916" cy="1334904"/>
                    </a:xfrm>
                    <a:prstGeom prst="rect">
                      <a:avLst/>
                    </a:prstGeom>
                  </pic:spPr>
                </pic:pic>
              </a:graphicData>
            </a:graphic>
          </wp:inline>
        </w:drawing>
      </w:r>
    </w:p>
    <w:p w:rsidR="00BC2EE8" w:rsidRDefault="00EB1A5B" w:rsidP="00540FCB">
      <w:pPr>
        <w:ind w:left="360"/>
      </w:pPr>
      <w:r>
        <w:t xml:space="preserve">This program is deeply integrated into our department. Any academically strong department (please see more about this below) </w:t>
      </w:r>
      <w:r w:rsidR="00CD2CC0">
        <w:t xml:space="preserve">of math </w:t>
      </w:r>
      <w:r>
        <w:t xml:space="preserve">should have a strong graduate program. </w:t>
      </w:r>
      <w:r w:rsidR="00CD2CC0">
        <w:t xml:space="preserve">In fact, funding agencies like NSF explicitly require addressing broader impacts which </w:t>
      </w:r>
      <w:r w:rsidR="00CD2CC0" w:rsidRPr="00CD2CC0">
        <w:t xml:space="preserve">explicitly </w:t>
      </w:r>
      <w:r w:rsidR="00CD2CC0">
        <w:t xml:space="preserve">assume working with students and/or postdocs. Our department is unable to offer postdoc fellowships </w:t>
      </w:r>
      <w:r w:rsidR="00302969">
        <w:t xml:space="preserve">and consistently support strong undergraduate research and thus maintaining its graduate program is crucially important to securing external funding in the extremely comparative market. </w:t>
      </w:r>
    </w:p>
    <w:p w:rsidR="00F869B5" w:rsidRDefault="00F869B5" w:rsidP="00540FCB">
      <w:pPr>
        <w:ind w:left="360"/>
      </w:pPr>
    </w:p>
    <w:p w:rsidR="00B354C5" w:rsidRDefault="00B354C5" w:rsidP="00540FCB">
      <w:pPr>
        <w:ind w:left="360"/>
      </w:pPr>
      <w:r w:rsidRPr="00B354C5">
        <w:rPr>
          <w:b/>
        </w:rPr>
        <w:lastRenderedPageBreak/>
        <w:t>What other programs are offered in the department and how are they connected with this program?</w:t>
      </w:r>
      <w:r>
        <w:t xml:space="preserve"> </w:t>
      </w:r>
    </w:p>
    <w:p w:rsidR="00B354C5" w:rsidRDefault="00B354C5" w:rsidP="00540FCB">
      <w:pPr>
        <w:ind w:left="360"/>
      </w:pPr>
    </w:p>
    <w:p w:rsidR="00540FCB" w:rsidRDefault="00BC2EE8" w:rsidP="00540FCB">
      <w:pPr>
        <w:ind w:left="360"/>
      </w:pPr>
      <w:r>
        <w:t xml:space="preserve">Besides MS math DMS has PhD math, MS stat and BS/BA in math and stat. </w:t>
      </w:r>
    </w:p>
    <w:p w:rsidR="00B354C5" w:rsidRDefault="00B354C5" w:rsidP="00540FCB">
      <w:pPr>
        <w:ind w:left="360"/>
      </w:pPr>
    </w:p>
    <w:p w:rsidR="00B354C5" w:rsidRDefault="00B354C5" w:rsidP="00540FCB">
      <w:pPr>
        <w:ind w:left="360"/>
        <w:rPr>
          <w:b/>
        </w:rPr>
      </w:pPr>
      <w:r w:rsidRPr="00B354C5">
        <w:rPr>
          <w:b/>
        </w:rPr>
        <w:t>What percentage of faculty and staff time is devoted to this program?</w:t>
      </w:r>
    </w:p>
    <w:p w:rsidR="00B354C5" w:rsidRPr="00B354C5" w:rsidRDefault="00B354C5" w:rsidP="00540FCB">
      <w:pPr>
        <w:ind w:left="360"/>
        <w:rPr>
          <w:b/>
        </w:rPr>
      </w:pPr>
    </w:p>
    <w:p w:rsidR="00A42263" w:rsidRDefault="00BC2EE8" w:rsidP="00540FCB">
      <w:pPr>
        <w:ind w:left="360"/>
      </w:pPr>
      <w:r>
        <w:t xml:space="preserve">Our department teaches about four graduate courses </w:t>
      </w:r>
      <w:r w:rsidR="00B354C5">
        <w:t>a semester</w:t>
      </w:r>
      <w:r w:rsidR="00302969">
        <w:t>. E</w:t>
      </w:r>
      <w:r>
        <w:t xml:space="preserve">ach PhD faculty member </w:t>
      </w:r>
      <w:r w:rsidR="00302969">
        <w:t xml:space="preserve">on average </w:t>
      </w:r>
      <w:r>
        <w:t>teaches about one graduate and one undergraduate course each semester.</w:t>
      </w:r>
    </w:p>
    <w:p w:rsidR="00B354C5" w:rsidRDefault="00B354C5" w:rsidP="00540FCB">
      <w:pPr>
        <w:ind w:left="360"/>
      </w:pPr>
      <w:r>
        <w:t xml:space="preserve"> </w:t>
      </w:r>
    </w:p>
    <w:p w:rsidR="00A42263" w:rsidRDefault="00A42263" w:rsidP="00A42263">
      <w:pPr>
        <w:ind w:left="360"/>
        <w:rPr>
          <w:b/>
        </w:rPr>
      </w:pPr>
      <w:r w:rsidRPr="00A42263">
        <w:rPr>
          <w:b/>
        </w:rPr>
        <w:t xml:space="preserve">What are the budgetary needs associated with this program in particular, e.g., how many faculty teach exclusively or predominately the courses required for this program? </w:t>
      </w:r>
    </w:p>
    <w:p w:rsidR="00A42263" w:rsidRDefault="00A42263" w:rsidP="00A42263">
      <w:pPr>
        <w:ind w:left="360"/>
        <w:rPr>
          <w:b/>
        </w:rPr>
      </w:pPr>
    </w:p>
    <w:p w:rsidR="00A42263" w:rsidRDefault="00A42263" w:rsidP="00A42263">
      <w:pPr>
        <w:ind w:left="360"/>
      </w:pPr>
      <w:r w:rsidRPr="00A42263">
        <w:t xml:space="preserve">All PhD level faculty members teach graduate courses and no faculty member would teach exclusively </w:t>
      </w:r>
      <w:r w:rsidR="00302969">
        <w:t xml:space="preserve">(or predominantly) </w:t>
      </w:r>
      <w:r w:rsidRPr="00A42263">
        <w:t>graduate courses.</w:t>
      </w:r>
      <w:r>
        <w:t xml:space="preserve"> </w:t>
      </w:r>
    </w:p>
    <w:p w:rsidR="00B354C5" w:rsidRDefault="00B354C5" w:rsidP="00540FCB">
      <w:pPr>
        <w:ind w:left="360"/>
        <w:rPr>
          <w:b/>
        </w:rPr>
      </w:pPr>
    </w:p>
    <w:p w:rsidR="00BC2EE8" w:rsidRDefault="00B354C5" w:rsidP="00540FCB">
      <w:pPr>
        <w:ind w:left="360"/>
      </w:pPr>
      <w:r w:rsidRPr="00B354C5">
        <w:rPr>
          <w:b/>
        </w:rPr>
        <w:t>Do those courses meet requirements for other programs?</w:t>
      </w:r>
      <w:r w:rsidR="00BC2EE8" w:rsidRPr="00B354C5">
        <w:rPr>
          <w:b/>
        </w:rPr>
        <w:t xml:space="preserve">  </w:t>
      </w:r>
      <w:r w:rsidR="00BC2EE8" w:rsidRPr="00B354C5">
        <w:t xml:space="preserve"> </w:t>
      </w:r>
    </w:p>
    <w:p w:rsidR="00A42263" w:rsidRDefault="00A42263" w:rsidP="00540FCB">
      <w:pPr>
        <w:ind w:left="360"/>
      </w:pPr>
    </w:p>
    <w:p w:rsidR="00A42263" w:rsidRDefault="00F869B5" w:rsidP="00540FCB">
      <w:pPr>
        <w:ind w:left="360"/>
      </w:pPr>
      <w:r>
        <w:t>At least four</w:t>
      </w:r>
      <w:r w:rsidR="00A42263">
        <w:t xml:space="preserve"> regularly run courses do</w:t>
      </w:r>
      <w:r>
        <w:t xml:space="preserve"> and attract students from other departments including Optimization, Math Modeling, Numerical Linear Algebra, and Math Physics. </w:t>
      </w:r>
    </w:p>
    <w:p w:rsidR="00A42263" w:rsidRDefault="00A42263" w:rsidP="00540FCB">
      <w:pPr>
        <w:ind w:left="360"/>
      </w:pPr>
    </w:p>
    <w:p w:rsidR="00A42263" w:rsidRDefault="00A42263" w:rsidP="00A42263">
      <w:pPr>
        <w:ind w:left="360"/>
        <w:rPr>
          <w:b/>
        </w:rPr>
      </w:pPr>
      <w:proofErr w:type="gramStart"/>
      <w:r w:rsidRPr="00F869B5">
        <w:rPr>
          <w:b/>
        </w:rPr>
        <w:t>Are</w:t>
      </w:r>
      <w:proofErr w:type="gramEnd"/>
      <w:r w:rsidRPr="00F869B5">
        <w:rPr>
          <w:b/>
        </w:rPr>
        <w:t xml:space="preserve"> there any special equipment, space, commodity or other needs associated with the program that are not covered by student fees? </w:t>
      </w:r>
    </w:p>
    <w:p w:rsidR="00F869B5" w:rsidRDefault="00F869B5" w:rsidP="00A42263">
      <w:pPr>
        <w:ind w:left="360"/>
        <w:rPr>
          <w:b/>
        </w:rPr>
      </w:pPr>
    </w:p>
    <w:p w:rsidR="00F869B5" w:rsidRPr="00F869B5" w:rsidRDefault="00F869B5" w:rsidP="00A42263">
      <w:pPr>
        <w:ind w:left="360"/>
      </w:pPr>
      <w:r>
        <w:t xml:space="preserve">No. Besides office space and computers nothing else is needed. </w:t>
      </w:r>
    </w:p>
    <w:p w:rsidR="00A42263" w:rsidRPr="00B354C5" w:rsidRDefault="00A42263" w:rsidP="00540FCB">
      <w:pPr>
        <w:ind w:left="360"/>
      </w:pPr>
    </w:p>
    <w:p w:rsidR="00193015" w:rsidRPr="00B11EAA" w:rsidRDefault="00193015" w:rsidP="009815B8">
      <w:pPr>
        <w:pStyle w:val="ListParagraph"/>
        <w:ind w:left="360"/>
      </w:pPr>
    </w:p>
    <w:p w:rsidR="00193015" w:rsidRPr="00B11EAA" w:rsidRDefault="004D1E28" w:rsidP="00193015">
      <w:pPr>
        <w:pStyle w:val="ListParagraph"/>
        <w:ind w:left="0"/>
      </w:pPr>
      <w:r w:rsidRPr="00B11EAA">
        <w:rPr>
          <w:noProof/>
        </w:rPr>
        <w:drawing>
          <wp:inline distT="0" distB="0" distL="0" distR="0" wp14:anchorId="67B3F4ED" wp14:editId="7DC80C93">
            <wp:extent cx="6045200" cy="5177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3.png"/>
                    <pic:cNvPicPr/>
                  </pic:nvPicPr>
                  <pic:blipFill>
                    <a:blip r:embed="rId13">
                      <a:extLst>
                        <a:ext uri="{BEBA8EAE-BF5A-486C-A8C5-ECC9F3942E4B}">
                          <a14:imgProps xmlns:a14="http://schemas.microsoft.com/office/drawing/2010/main">
                            <a14:imgLayer r:embed="rId14">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6047761" cy="517980"/>
                    </a:xfrm>
                    <a:prstGeom prst="rect">
                      <a:avLst/>
                    </a:prstGeom>
                  </pic:spPr>
                </pic:pic>
              </a:graphicData>
            </a:graphic>
          </wp:inline>
        </w:drawing>
      </w:r>
    </w:p>
    <w:p w:rsidR="00540FCB" w:rsidRPr="00B11EAA" w:rsidRDefault="00F869B5" w:rsidP="00540FCB">
      <w:pPr>
        <w:ind w:left="360"/>
      </w:pPr>
      <w:r>
        <w:t xml:space="preserve">With some deficiencies (e.g. shortage of office space) the program has sufficient resources and meets its objectives. </w:t>
      </w:r>
    </w:p>
    <w:p w:rsidR="003A2804" w:rsidRPr="00B11EAA" w:rsidRDefault="003A2804" w:rsidP="009815B8">
      <w:pPr>
        <w:ind w:left="360"/>
      </w:pPr>
    </w:p>
    <w:p w:rsidR="00D40BAE" w:rsidRPr="00B11EAA" w:rsidRDefault="00917CA7" w:rsidP="003A2804">
      <w:r w:rsidRPr="00B11EAA">
        <w:rPr>
          <w:noProof/>
        </w:rPr>
        <w:drawing>
          <wp:inline distT="0" distB="0" distL="0" distR="0" wp14:anchorId="7E97537E" wp14:editId="0E6AFECA">
            <wp:extent cx="6021659" cy="685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4.png"/>
                    <pic:cNvPicPr/>
                  </pic:nvPicPr>
                  <pic:blipFill>
                    <a:blip r:embed="rId15">
                      <a:extLst>
                        <a:ext uri="{BEBA8EAE-BF5A-486C-A8C5-ECC9F3942E4B}">
                          <a14:imgProps xmlns:a14="http://schemas.microsoft.com/office/drawing/2010/main">
                            <a14:imgLayer r:embed="rId16">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6046237" cy="688599"/>
                    </a:xfrm>
                    <a:prstGeom prst="rect">
                      <a:avLst/>
                    </a:prstGeom>
                  </pic:spPr>
                </pic:pic>
              </a:graphicData>
            </a:graphic>
          </wp:inline>
        </w:drawing>
      </w:r>
    </w:p>
    <w:p w:rsidR="00306D16" w:rsidRPr="00306D16" w:rsidRDefault="00306D16" w:rsidP="00003A0F">
      <w:pPr>
        <w:ind w:left="360"/>
        <w:rPr>
          <w:b/>
        </w:rPr>
      </w:pPr>
      <w:r w:rsidRPr="00306D16">
        <w:rPr>
          <w:b/>
        </w:rPr>
        <w:lastRenderedPageBreak/>
        <w:t>Research papers</w:t>
      </w:r>
    </w:p>
    <w:p w:rsidR="00306D16" w:rsidRDefault="00306D16" w:rsidP="00003A0F">
      <w:pPr>
        <w:ind w:left="360"/>
      </w:pPr>
    </w:p>
    <w:p w:rsidR="009815B8" w:rsidRDefault="00003A0F" w:rsidP="00003A0F">
      <w:pPr>
        <w:ind w:left="360"/>
      </w:pPr>
      <w:r w:rsidRPr="00003A0F">
        <w:t>Research</w:t>
      </w:r>
      <w:r>
        <w:t xml:space="preserve"> f</w:t>
      </w:r>
      <w:r w:rsidRPr="00003A0F">
        <w:t>aculty</w:t>
      </w:r>
      <w:r>
        <w:t xml:space="preserve"> members </w:t>
      </w:r>
      <w:r w:rsidRPr="00003A0F">
        <w:t>with</w:t>
      </w:r>
      <w:r>
        <w:t xml:space="preserve"> </w:t>
      </w:r>
      <w:r w:rsidRPr="00003A0F">
        <w:t>appointments</w:t>
      </w:r>
      <w:r>
        <w:t xml:space="preserve"> </w:t>
      </w:r>
      <w:r w:rsidRPr="00003A0F">
        <w:t>in</w:t>
      </w:r>
      <w:r>
        <w:t xml:space="preserve"> </w:t>
      </w:r>
      <w:r w:rsidRPr="00003A0F">
        <w:t>DMS</w:t>
      </w:r>
      <w:r>
        <w:t xml:space="preserve"> h</w:t>
      </w:r>
      <w:r w:rsidRPr="00003A0F">
        <w:t>ave</w:t>
      </w:r>
      <w:r>
        <w:t xml:space="preserve"> </w:t>
      </w:r>
      <w:r w:rsidRPr="00003A0F">
        <w:t>been</w:t>
      </w:r>
      <w:r>
        <w:t xml:space="preserve"> </w:t>
      </w:r>
      <w:r w:rsidRPr="00003A0F">
        <w:t>extremely</w:t>
      </w:r>
      <w:r>
        <w:t xml:space="preserve"> </w:t>
      </w:r>
      <w:r w:rsidRPr="00003A0F">
        <w:t>productive:</w:t>
      </w:r>
      <w:r>
        <w:t xml:space="preserve"> </w:t>
      </w:r>
      <w:r w:rsidRPr="00003A0F">
        <w:t>over</w:t>
      </w:r>
      <w:r>
        <w:t xml:space="preserve"> </w:t>
      </w:r>
      <w:r w:rsidRPr="00003A0F">
        <w:t>the</w:t>
      </w:r>
      <w:r>
        <w:t xml:space="preserve"> </w:t>
      </w:r>
      <w:r w:rsidRPr="00003A0F">
        <w:t>5</w:t>
      </w:r>
      <w:r>
        <w:t xml:space="preserve"> </w:t>
      </w:r>
      <w:r w:rsidR="00482B20">
        <w:t>y</w:t>
      </w:r>
      <w:r w:rsidRPr="00003A0F">
        <w:t>ears</w:t>
      </w:r>
      <w:r>
        <w:t xml:space="preserve"> </w:t>
      </w:r>
      <w:r w:rsidRPr="00003A0F">
        <w:t>of</w:t>
      </w:r>
      <w:r>
        <w:t xml:space="preserve"> </w:t>
      </w:r>
      <w:r w:rsidRPr="00003A0F">
        <w:t>this</w:t>
      </w:r>
      <w:r>
        <w:t xml:space="preserve"> </w:t>
      </w:r>
      <w:r w:rsidRPr="00003A0F">
        <w:t>review,</w:t>
      </w:r>
      <w:r>
        <w:t xml:space="preserve"> </w:t>
      </w:r>
      <w:r w:rsidRPr="00003A0F">
        <w:t>a</w:t>
      </w:r>
      <w:r>
        <w:t xml:space="preserve"> </w:t>
      </w:r>
      <w:r w:rsidRPr="00003A0F">
        <w:t>total</w:t>
      </w:r>
      <w:r>
        <w:t xml:space="preserve"> </w:t>
      </w:r>
      <w:r w:rsidRPr="00003A0F">
        <w:t>of</w:t>
      </w:r>
      <w:r>
        <w:t xml:space="preserve"> </w:t>
      </w:r>
      <w:r w:rsidRPr="00003A0F">
        <w:t>122</w:t>
      </w:r>
      <w:r>
        <w:t xml:space="preserve"> p</w:t>
      </w:r>
      <w:r w:rsidRPr="00003A0F">
        <w:t>apers</w:t>
      </w:r>
      <w:r>
        <w:t xml:space="preserve"> </w:t>
      </w:r>
      <w:r w:rsidRPr="00003A0F">
        <w:t>have</w:t>
      </w:r>
      <w:r>
        <w:t xml:space="preserve"> </w:t>
      </w:r>
      <w:r w:rsidRPr="00003A0F">
        <w:t>been</w:t>
      </w:r>
      <w:r>
        <w:t xml:space="preserve"> </w:t>
      </w:r>
      <w:r w:rsidRPr="00003A0F">
        <w:t>published,</w:t>
      </w:r>
      <w:r>
        <w:t xml:space="preserve"> </w:t>
      </w:r>
      <w:r w:rsidRPr="00003A0F">
        <w:t>along</w:t>
      </w:r>
      <w:r>
        <w:t xml:space="preserve"> </w:t>
      </w:r>
      <w:r w:rsidRPr="00003A0F">
        <w:t>with</w:t>
      </w:r>
      <w:r>
        <w:t xml:space="preserve"> </w:t>
      </w:r>
      <w:r w:rsidRPr="00003A0F">
        <w:t>158</w:t>
      </w:r>
      <w:r>
        <w:t xml:space="preserve"> r</w:t>
      </w:r>
      <w:r w:rsidRPr="00003A0F">
        <w:t>esearch</w:t>
      </w:r>
      <w:r>
        <w:t xml:space="preserve"> </w:t>
      </w:r>
      <w:r w:rsidRPr="00003A0F">
        <w:t>presentations.</w:t>
      </w:r>
      <w:r>
        <w:t xml:space="preserve"> </w:t>
      </w:r>
      <w:r w:rsidRPr="00003A0F">
        <w:t>Without</w:t>
      </w:r>
      <w:r>
        <w:t xml:space="preserve"> e</w:t>
      </w:r>
      <w:r w:rsidRPr="00003A0F">
        <w:t>ven</w:t>
      </w:r>
      <w:r>
        <w:t xml:space="preserve"> </w:t>
      </w:r>
      <w:r w:rsidRPr="00003A0F">
        <w:t>accounting</w:t>
      </w:r>
      <w:r>
        <w:t xml:space="preserve"> </w:t>
      </w:r>
      <w:r w:rsidRPr="00003A0F">
        <w:t>for</w:t>
      </w:r>
      <w:r>
        <w:t xml:space="preserve"> </w:t>
      </w:r>
      <w:r w:rsidRPr="00003A0F">
        <w:t>partial</w:t>
      </w:r>
      <w:r>
        <w:t xml:space="preserve"> </w:t>
      </w:r>
      <w:r w:rsidRPr="00003A0F">
        <w:t>appointments</w:t>
      </w:r>
      <w:r>
        <w:t xml:space="preserve"> </w:t>
      </w:r>
      <w:r w:rsidRPr="00003A0F">
        <w:t>in</w:t>
      </w:r>
      <w:r>
        <w:t xml:space="preserve"> </w:t>
      </w:r>
      <w:r w:rsidRPr="00003A0F">
        <w:t>DMS,</w:t>
      </w:r>
      <w:r>
        <w:t xml:space="preserve"> t</w:t>
      </w:r>
      <w:r w:rsidRPr="00003A0F">
        <w:t>his</w:t>
      </w:r>
      <w:r>
        <w:t xml:space="preserve"> </w:t>
      </w:r>
      <w:r w:rsidRPr="00003A0F">
        <w:t>works</w:t>
      </w:r>
      <w:r>
        <w:t xml:space="preserve"> </w:t>
      </w:r>
      <w:r w:rsidRPr="00003A0F">
        <w:t>out</w:t>
      </w:r>
      <w:r>
        <w:t xml:space="preserve"> </w:t>
      </w:r>
      <w:r w:rsidRPr="00003A0F">
        <w:t>to</w:t>
      </w:r>
      <w:r>
        <w:t xml:space="preserve"> be almost two p</w:t>
      </w:r>
      <w:r w:rsidRPr="00003A0F">
        <w:t>apers</w:t>
      </w:r>
      <w:r>
        <w:t xml:space="preserve"> </w:t>
      </w:r>
      <w:r w:rsidRPr="00003A0F">
        <w:t>published</w:t>
      </w:r>
      <w:r>
        <w:t xml:space="preserve"> </w:t>
      </w:r>
      <w:r w:rsidRPr="00003A0F">
        <w:t>per</w:t>
      </w:r>
      <w:r>
        <w:t xml:space="preserve"> </w:t>
      </w:r>
      <w:r w:rsidRPr="00003A0F">
        <w:t>faculty</w:t>
      </w:r>
      <w:r>
        <w:t xml:space="preserve"> </w:t>
      </w:r>
      <w:r w:rsidRPr="00003A0F">
        <w:t>member</w:t>
      </w:r>
      <w:r>
        <w:t xml:space="preserve"> </w:t>
      </w:r>
      <w:r w:rsidRPr="00003A0F">
        <w:t>per</w:t>
      </w:r>
      <w:r>
        <w:t xml:space="preserve"> </w:t>
      </w:r>
      <w:r w:rsidRPr="00003A0F">
        <w:t>year.</w:t>
      </w:r>
      <w:r>
        <w:t xml:space="preserve"> </w:t>
      </w:r>
      <w:r w:rsidRPr="00003A0F">
        <w:t>DMS</w:t>
      </w:r>
      <w:r>
        <w:t xml:space="preserve"> r</w:t>
      </w:r>
      <w:r w:rsidRPr="00003A0F">
        <w:t>esearch</w:t>
      </w:r>
      <w:r>
        <w:t xml:space="preserve"> </w:t>
      </w:r>
      <w:r w:rsidRPr="00003A0F">
        <w:t>faculty</w:t>
      </w:r>
      <w:r>
        <w:t xml:space="preserve"> </w:t>
      </w:r>
      <w:r w:rsidRPr="00003A0F">
        <w:t>is</w:t>
      </w:r>
      <w:r>
        <w:t xml:space="preserve"> </w:t>
      </w:r>
      <w:r w:rsidRPr="00003A0F">
        <w:t>exceedingly</w:t>
      </w:r>
      <w:r>
        <w:t xml:space="preserve"> </w:t>
      </w:r>
      <w:r w:rsidRPr="00003A0F">
        <w:t>productive,</w:t>
      </w:r>
      <w:r>
        <w:t xml:space="preserve"> </w:t>
      </w:r>
      <w:r w:rsidRPr="00003A0F">
        <w:t>particularly</w:t>
      </w:r>
      <w:r>
        <w:t xml:space="preserve"> </w:t>
      </w:r>
      <w:r w:rsidRPr="00003A0F">
        <w:t>when</w:t>
      </w:r>
      <w:r>
        <w:t xml:space="preserve"> </w:t>
      </w:r>
      <w:r w:rsidRPr="00003A0F">
        <w:t>measured</w:t>
      </w:r>
      <w:r>
        <w:t xml:space="preserve"> </w:t>
      </w:r>
      <w:r w:rsidRPr="00003A0F">
        <w:t>using</w:t>
      </w:r>
      <w:r>
        <w:t xml:space="preserve"> </w:t>
      </w:r>
      <w:r w:rsidRPr="00003A0F">
        <w:t>the</w:t>
      </w:r>
      <w:r>
        <w:t xml:space="preserve"> </w:t>
      </w:r>
      <w:r w:rsidRPr="00003A0F">
        <w:t>publication</w:t>
      </w:r>
      <w:r>
        <w:t xml:space="preserve"> </w:t>
      </w:r>
      <w:r w:rsidRPr="00003A0F">
        <w:t>norms</w:t>
      </w:r>
      <w:r>
        <w:t xml:space="preserve"> </w:t>
      </w:r>
      <w:r w:rsidRPr="00003A0F">
        <w:t>in</w:t>
      </w:r>
      <w:r>
        <w:t xml:space="preserve"> </w:t>
      </w:r>
      <w:r w:rsidRPr="00003A0F">
        <w:t>the</w:t>
      </w:r>
      <w:r>
        <w:t xml:space="preserve"> </w:t>
      </w:r>
      <w:r w:rsidRPr="00003A0F">
        <w:t>Mathematical</w:t>
      </w:r>
      <w:r>
        <w:t xml:space="preserve"> </w:t>
      </w:r>
      <w:r w:rsidRPr="00003A0F">
        <w:t>Sciences.</w:t>
      </w:r>
      <w:r>
        <w:t xml:space="preserve"> Unit Criteria assumes one paper per person. </w:t>
      </w:r>
    </w:p>
    <w:p w:rsidR="00306D16" w:rsidRDefault="00306D16" w:rsidP="00003A0F">
      <w:pPr>
        <w:ind w:left="360"/>
      </w:pPr>
    </w:p>
    <w:p w:rsidR="00306D16" w:rsidRPr="00306D16" w:rsidRDefault="00306D16" w:rsidP="00306D16">
      <w:pPr>
        <w:ind w:left="360"/>
        <w:rPr>
          <w:b/>
        </w:rPr>
      </w:pPr>
      <w:r w:rsidRPr="00306D16">
        <w:rPr>
          <w:b/>
        </w:rPr>
        <w:t>Grant funding</w:t>
      </w:r>
    </w:p>
    <w:p w:rsidR="00306D16" w:rsidRDefault="00306D16" w:rsidP="00306D16">
      <w:pPr>
        <w:ind w:left="360"/>
      </w:pPr>
    </w:p>
    <w:p w:rsidR="00306D16" w:rsidRPr="00306D16" w:rsidRDefault="00306D16" w:rsidP="00306D16">
      <w:pPr>
        <w:ind w:left="360"/>
      </w:pPr>
      <w:r w:rsidRPr="00306D16">
        <w:t xml:space="preserve">We next report the numbers, that is, how DMS research faculty measure up in terms of grant productivity: </w:t>
      </w:r>
    </w:p>
    <w:p w:rsidR="00306D16" w:rsidRPr="00306D16" w:rsidRDefault="00306D16" w:rsidP="00306D16">
      <w:pPr>
        <w:ind w:left="360"/>
      </w:pPr>
      <w:r w:rsidRPr="00306D16">
        <w:t>Over the review period, research faculty in DMS applied for 41 grants of various types, ranging from small travel grants of a few thousand dollars to massive grants fr</w:t>
      </w:r>
      <w:r w:rsidR="00690947">
        <w:t xml:space="preserve">om the NSF, </w:t>
      </w:r>
      <w:r w:rsidR="00690947" w:rsidRPr="00306D16">
        <w:t>NASA</w:t>
      </w:r>
      <w:r w:rsidR="00690947">
        <w:t>, and NIH</w:t>
      </w:r>
      <w:r w:rsidR="00690947" w:rsidRPr="00306D16">
        <w:t xml:space="preserve"> </w:t>
      </w:r>
      <w:r w:rsidRPr="00306D16">
        <w:t xml:space="preserve">for hundreds of thousands of </w:t>
      </w:r>
      <w:r>
        <w:t xml:space="preserve">dollars. </w:t>
      </w:r>
      <w:r w:rsidRPr="00306D16">
        <w:t xml:space="preserve">Remarkably, when restricting to grants over $100,000, we see that six faculty members </w:t>
      </w:r>
      <w:r w:rsidR="007655CC">
        <w:t xml:space="preserve">have </w:t>
      </w:r>
      <w:r w:rsidR="007655CC" w:rsidRPr="00306D16">
        <w:t>repeatedly</w:t>
      </w:r>
      <w:r w:rsidR="007655CC">
        <w:t xml:space="preserve"> been (and still are) </w:t>
      </w:r>
      <w:r w:rsidR="00690947">
        <w:t xml:space="preserve">funded by NSF, </w:t>
      </w:r>
      <w:r w:rsidRPr="00306D16">
        <w:t>NASA</w:t>
      </w:r>
      <w:r w:rsidR="00690947">
        <w:t>, and NIH</w:t>
      </w:r>
      <w:r w:rsidRPr="00306D16">
        <w:t xml:space="preserve"> during the last five years.</w:t>
      </w:r>
    </w:p>
    <w:p w:rsidR="00306D16" w:rsidRDefault="007655CC" w:rsidP="007655CC">
      <w:pPr>
        <w:ind w:left="360"/>
      </w:pPr>
      <w:r>
        <w:t>Moreover, 6/11 ≈ 55</w:t>
      </w:r>
      <w:r w:rsidR="00306D16" w:rsidRPr="00306D16">
        <w:t>% of the faculty we</w:t>
      </w:r>
      <w:r w:rsidR="00D86655">
        <w:t>re supported</w:t>
      </w:r>
      <w:r>
        <w:t xml:space="preserve"> by large federally </w:t>
      </w:r>
      <w:r w:rsidR="00306D16" w:rsidRPr="00306D16">
        <w:t xml:space="preserve">funded research </w:t>
      </w:r>
      <w:r>
        <w:t xml:space="preserve">grants. </w:t>
      </w:r>
      <w:r w:rsidR="00306D16" w:rsidRPr="00306D16">
        <w:t>This should be considered in light of the fact that nationally less than 35% of mathematicians are supported by federal grants.</w:t>
      </w:r>
    </w:p>
    <w:p w:rsidR="007655CC" w:rsidRPr="00306D16" w:rsidRDefault="007655CC" w:rsidP="007655CC">
      <w:pPr>
        <w:ind w:left="360"/>
      </w:pPr>
    </w:p>
    <w:p w:rsidR="00306D16" w:rsidRDefault="00306D16" w:rsidP="00306D16">
      <w:pPr>
        <w:ind w:left="360"/>
      </w:pPr>
      <w:r w:rsidRPr="00306D16">
        <w:t>Funded grants</w:t>
      </w:r>
      <w:r w:rsidR="00B72ED8">
        <w:t xml:space="preserve"> for math faculty</w:t>
      </w:r>
      <w:r w:rsidRPr="00306D16">
        <w:t>:</w:t>
      </w:r>
    </w:p>
    <w:p w:rsidR="007655CC" w:rsidRPr="00306D16" w:rsidRDefault="007655CC" w:rsidP="00306D16">
      <w:pPr>
        <w:ind w:left="360"/>
      </w:pPr>
    </w:p>
    <w:p w:rsidR="00306D16" w:rsidRDefault="00306D16" w:rsidP="00306D16">
      <w:pPr>
        <w:pStyle w:val="ListParagraph"/>
        <w:numPr>
          <w:ilvl w:val="0"/>
          <w:numId w:val="10"/>
        </w:numPr>
      </w:pPr>
      <w:r w:rsidRPr="00306D16">
        <w:t>Allman</w:t>
      </w:r>
      <w:r>
        <w:t xml:space="preserve">: </w:t>
      </w:r>
      <w:r w:rsidRPr="00306D16">
        <w:t xml:space="preserve"> </w:t>
      </w:r>
      <w:r w:rsidR="00031EAB" w:rsidRPr="00031EAB">
        <w:t>Mathematical and computational analysis for species tree inference (</w:t>
      </w:r>
      <w:r w:rsidR="00031EAB" w:rsidRPr="00031EAB">
        <w:rPr>
          <w:b/>
        </w:rPr>
        <w:t>NIH</w:t>
      </w:r>
      <w:r w:rsidR="00031EAB" w:rsidRPr="00031EAB">
        <w:t xml:space="preserve"> R01GM117590; $1,543,627; 08/01/15 - 07/31/19). PIs John Rhodes and Elizabeth Allman.</w:t>
      </w:r>
      <w:r w:rsidR="00031EAB">
        <w:t xml:space="preserve"> </w:t>
      </w:r>
      <w:r w:rsidRPr="00B72ED8">
        <w:rPr>
          <w:b/>
        </w:rPr>
        <w:t>NSF</w:t>
      </w:r>
      <w:r w:rsidRPr="00306D16">
        <w:t xml:space="preserve"> "Enhancing Phylogenetic Methods and Theory via Algebraic Perspectives" 2007-2012 with co-PI J. Rhodes ($486,450)</w:t>
      </w:r>
      <w:r>
        <w:t xml:space="preserve">; </w:t>
      </w:r>
      <w:r w:rsidRPr="00B72ED8">
        <w:rPr>
          <w:b/>
        </w:rPr>
        <w:t>NSF</w:t>
      </w:r>
      <w:r w:rsidRPr="00306D16">
        <w:t xml:space="preserve"> "Participant Support: 2011 </w:t>
      </w:r>
      <w:proofErr w:type="spellStart"/>
      <w:r w:rsidRPr="00306D16">
        <w:t>Mittag-Leffler</w:t>
      </w:r>
      <w:proofErr w:type="spellEnd"/>
      <w:r w:rsidRPr="00306D16">
        <w:t xml:space="preserve"> Institute" ($48,515)</w:t>
      </w:r>
      <w:r>
        <w:t xml:space="preserve">; </w:t>
      </w:r>
      <w:r w:rsidRPr="00306D16">
        <w:t>Erskine Fellowship, University of Canterbury 2013</w:t>
      </w:r>
      <w:r w:rsidR="00B72ED8">
        <w:t>;</w:t>
      </w:r>
      <w:r>
        <w:t xml:space="preserve"> </w:t>
      </w:r>
      <w:proofErr w:type="spellStart"/>
      <w:r w:rsidRPr="00306D16">
        <w:t>NIMBioS</w:t>
      </w:r>
      <w:proofErr w:type="spellEnd"/>
      <w:r w:rsidRPr="00306D16">
        <w:t xml:space="preserve"> short-term visitor grant</w:t>
      </w:r>
      <w:r>
        <w:t xml:space="preserve"> </w:t>
      </w:r>
      <w:r w:rsidRPr="00306D16">
        <w:t xml:space="preserve">AIM </w:t>
      </w:r>
      <w:proofErr w:type="spellStart"/>
      <w:r w:rsidRPr="00306D16">
        <w:t>SQuaRE</w:t>
      </w:r>
      <w:proofErr w:type="spellEnd"/>
      <w:r w:rsidRPr="00306D16">
        <w:t xml:space="preserve"> grant (2011-2013)</w:t>
      </w:r>
      <w:r>
        <w:t xml:space="preserve">; </w:t>
      </w:r>
      <w:proofErr w:type="spellStart"/>
      <w:r w:rsidRPr="00306D16">
        <w:t>NIMBioS</w:t>
      </w:r>
      <w:proofErr w:type="spellEnd"/>
      <w:r w:rsidRPr="00306D16">
        <w:t xml:space="preserve"> working group grant</w:t>
      </w:r>
      <w:r w:rsidR="00B72ED8">
        <w:t>;</w:t>
      </w:r>
      <w:r>
        <w:t xml:space="preserve"> </w:t>
      </w:r>
      <w:r w:rsidRPr="00306D16">
        <w:t>GCAT Workshop on synthetic biology</w:t>
      </w:r>
      <w:r w:rsidR="00B72ED8">
        <w:t>;</w:t>
      </w:r>
      <w:r>
        <w:t xml:space="preserve"> </w:t>
      </w:r>
      <w:proofErr w:type="spellStart"/>
      <w:r w:rsidRPr="00306D16">
        <w:t>Mittag</w:t>
      </w:r>
      <w:proofErr w:type="spellEnd"/>
      <w:r w:rsidRPr="00306D16">
        <w:t xml:space="preserve"> </w:t>
      </w:r>
      <w:proofErr w:type="spellStart"/>
      <w:r w:rsidRPr="00306D16">
        <w:t>Leffler</w:t>
      </w:r>
      <w:proofErr w:type="spellEnd"/>
      <w:r w:rsidRPr="00306D16">
        <w:t xml:space="preserve"> Institute Research Fellowship</w:t>
      </w:r>
      <w:r w:rsidR="00B72ED8">
        <w:t>;</w:t>
      </w:r>
      <w:r>
        <w:t xml:space="preserve"> </w:t>
      </w:r>
      <w:r w:rsidRPr="00306D16">
        <w:t xml:space="preserve">University of Tasmania Visiting </w:t>
      </w:r>
      <w:r w:rsidR="00B72ED8">
        <w:t xml:space="preserve">; </w:t>
      </w:r>
      <w:r w:rsidRPr="00306D16">
        <w:t>Scholar</w:t>
      </w:r>
      <w:r>
        <w:t xml:space="preserve"> </w:t>
      </w:r>
      <w:r w:rsidRPr="00306D16">
        <w:t>SAMSI Research Fellow</w:t>
      </w:r>
      <w:r w:rsidR="00B72ED8">
        <w:t>.</w:t>
      </w:r>
    </w:p>
    <w:p w:rsidR="00306D16" w:rsidRDefault="00306D16" w:rsidP="00B72ED8">
      <w:pPr>
        <w:pStyle w:val="ListParagraph"/>
        <w:numPr>
          <w:ilvl w:val="0"/>
          <w:numId w:val="10"/>
        </w:numPr>
      </w:pPr>
      <w:proofErr w:type="spellStart"/>
      <w:r w:rsidRPr="00306D16">
        <w:t>Avdonin</w:t>
      </w:r>
      <w:proofErr w:type="spellEnd"/>
      <w:r w:rsidR="00B72ED8">
        <w:t>:</w:t>
      </w:r>
      <w:r w:rsidRPr="00306D16">
        <w:t xml:space="preserve"> </w:t>
      </w:r>
      <w:r w:rsidRPr="00B72ED8">
        <w:rPr>
          <w:b/>
        </w:rPr>
        <w:t>NSF</w:t>
      </w:r>
      <w:r w:rsidRPr="00306D16">
        <w:t xml:space="preserve"> grant 2014--2017, “Control and Inverse Problems for Differential Equations on</w:t>
      </w:r>
      <w:r w:rsidR="00B72ED8">
        <w:t xml:space="preserve"> </w:t>
      </w:r>
      <w:r w:rsidRPr="00306D16">
        <w:t>Graphs” ($147,000)</w:t>
      </w:r>
      <w:r w:rsidR="00B72ED8">
        <w:t xml:space="preserve">; </w:t>
      </w:r>
      <w:r w:rsidRPr="00306D16">
        <w:t>Aus</w:t>
      </w:r>
      <w:r w:rsidR="00B72ED8">
        <w:t>tralian Research Council grant “</w:t>
      </w:r>
      <w:r w:rsidRPr="00306D16">
        <w:t>Interrogation and Estimation of Differential Equation</w:t>
      </w:r>
      <w:r w:rsidR="00B72ED8">
        <w:t xml:space="preserve"> Networks”</w:t>
      </w:r>
      <w:r w:rsidRPr="00306D16">
        <w:t xml:space="preserve"> (with W. Moran and M. </w:t>
      </w:r>
      <w:proofErr w:type="spellStart"/>
      <w:r w:rsidRPr="00306D16">
        <w:t>Morelande</w:t>
      </w:r>
      <w:proofErr w:type="spellEnd"/>
      <w:r w:rsidRPr="00306D16">
        <w:t>) 2013</w:t>
      </w:r>
      <w:r w:rsidR="00B72ED8">
        <w:t>—</w:t>
      </w:r>
      <w:r w:rsidRPr="00306D16">
        <w:t>2015</w:t>
      </w:r>
      <w:r w:rsidR="00B72ED8">
        <w:t xml:space="preserve">; </w:t>
      </w:r>
      <w:r w:rsidRPr="00B72ED8">
        <w:rPr>
          <w:b/>
        </w:rPr>
        <w:t>NSF</w:t>
      </w:r>
      <w:r w:rsidRPr="00306D16">
        <w:t xml:space="preserve"> grant 2007--2011, “Boundary Inverse Problems in Glaciology” with M. </w:t>
      </w:r>
      <w:proofErr w:type="spellStart"/>
      <w:r w:rsidRPr="00306D16">
        <w:t>Truffer</w:t>
      </w:r>
      <w:proofErr w:type="spellEnd"/>
      <w:r w:rsidRPr="00306D16">
        <w:t xml:space="preserve"> and D.</w:t>
      </w:r>
      <w:r w:rsidR="00B72ED8">
        <w:t xml:space="preserve"> </w:t>
      </w:r>
      <w:r w:rsidRPr="00306D16">
        <w:t>Maxwell ($385,000)</w:t>
      </w:r>
      <w:r w:rsidR="00B72ED8">
        <w:t>.</w:t>
      </w:r>
    </w:p>
    <w:p w:rsidR="00306D16" w:rsidRDefault="00306D16" w:rsidP="00B72ED8">
      <w:pPr>
        <w:pStyle w:val="ListParagraph"/>
        <w:numPr>
          <w:ilvl w:val="0"/>
          <w:numId w:val="10"/>
        </w:numPr>
      </w:pPr>
      <w:r w:rsidRPr="00306D16">
        <w:lastRenderedPageBreak/>
        <w:t>Berman</w:t>
      </w:r>
      <w:r w:rsidR="00B72ED8">
        <w:t>:</w:t>
      </w:r>
      <w:r w:rsidRPr="00306D16">
        <w:t xml:space="preserve"> Simons Foundation Collaboration Grant for Mathematicians 7/1/2011 – 8/31/2016</w:t>
      </w:r>
      <w:r w:rsidR="00B72ED8">
        <w:t xml:space="preserve"> </w:t>
      </w:r>
      <w:r w:rsidRPr="00306D16">
        <w:t>($35,000)</w:t>
      </w:r>
      <w:r w:rsidR="00B72ED8">
        <w:t>.</w:t>
      </w:r>
    </w:p>
    <w:p w:rsidR="00306D16" w:rsidRDefault="00306D16" w:rsidP="00B72ED8">
      <w:pPr>
        <w:pStyle w:val="ListParagraph"/>
        <w:numPr>
          <w:ilvl w:val="0"/>
          <w:numId w:val="10"/>
        </w:numPr>
      </w:pPr>
      <w:proofErr w:type="spellStart"/>
      <w:r w:rsidRPr="00306D16">
        <w:t>Bueler</w:t>
      </w:r>
      <w:proofErr w:type="spellEnd"/>
      <w:r w:rsidR="007655CC">
        <w:t xml:space="preserve">: </w:t>
      </w:r>
      <w:r w:rsidRPr="00306D16">
        <w:t xml:space="preserve"> Ed </w:t>
      </w:r>
      <w:proofErr w:type="spellStart"/>
      <w:r w:rsidRPr="00306D16">
        <w:t>Bueler</w:t>
      </w:r>
      <w:proofErr w:type="spellEnd"/>
      <w:r w:rsidRPr="00306D16">
        <w:t xml:space="preserve"> (PI), Mark </w:t>
      </w:r>
      <w:proofErr w:type="spellStart"/>
      <w:r w:rsidRPr="00306D16">
        <w:t>Fahnestock</w:t>
      </w:r>
      <w:proofErr w:type="spellEnd"/>
      <w:r w:rsidRPr="00306D16">
        <w:t xml:space="preserve"> (Co-I), Andy </w:t>
      </w:r>
      <w:proofErr w:type="spellStart"/>
      <w:r w:rsidRPr="00306D16">
        <w:t>Aschwanden</w:t>
      </w:r>
      <w:proofErr w:type="spellEnd"/>
      <w:r w:rsidRPr="00306D16">
        <w:t xml:space="preserve"> (Co-I), and Constantine</w:t>
      </w:r>
      <w:r w:rsidR="00B72ED8">
        <w:t xml:space="preserve"> </w:t>
      </w:r>
      <w:proofErr w:type="spellStart"/>
      <w:r w:rsidRPr="00306D16">
        <w:t>Khroulev</w:t>
      </w:r>
      <w:proofErr w:type="spellEnd"/>
      <w:r w:rsidRPr="00306D16">
        <w:t xml:space="preserve"> (senior personnel), Understanding measured v</w:t>
      </w:r>
      <w:r w:rsidR="00B72ED8">
        <w:t xml:space="preserve">ariability in the Greenland ice </w:t>
      </w:r>
      <w:r w:rsidRPr="00306D16">
        <w:t xml:space="preserve">sheet using the Parallel Ice Sheet Model (PISM), </w:t>
      </w:r>
      <w:r w:rsidRPr="00B72ED8">
        <w:rPr>
          <w:b/>
        </w:rPr>
        <w:t>NASA</w:t>
      </w:r>
      <w:r w:rsidRPr="00306D16">
        <w:t xml:space="preserve"> Modeling Analysis and Predicti</w:t>
      </w:r>
      <w:r w:rsidR="00B72ED8">
        <w:t xml:space="preserve">on, </w:t>
      </w:r>
      <w:r w:rsidRPr="00306D16">
        <w:t>NNX13AM16G, funding period June 2013--June 2017 ($737,000)</w:t>
      </w:r>
      <w:r w:rsidR="00B72ED8">
        <w:t xml:space="preserve">; </w:t>
      </w:r>
      <w:r w:rsidRPr="00306D16">
        <w:t xml:space="preserve">Ed </w:t>
      </w:r>
      <w:proofErr w:type="spellStart"/>
      <w:r w:rsidRPr="00306D16">
        <w:t>Bueler</w:t>
      </w:r>
      <w:proofErr w:type="spellEnd"/>
      <w:r w:rsidRPr="00306D16">
        <w:t xml:space="preserve"> (PI), Regine Hock (Co-I), David Maxwell (Co-I), an</w:t>
      </w:r>
      <w:r w:rsidR="00B72ED8">
        <w:t xml:space="preserve">d Martin </w:t>
      </w:r>
      <w:proofErr w:type="spellStart"/>
      <w:r w:rsidR="00B72ED8">
        <w:t>Truffer</w:t>
      </w:r>
      <w:proofErr w:type="spellEnd"/>
      <w:r w:rsidR="00B72ED8">
        <w:t xml:space="preserve"> (Co-I), A high </w:t>
      </w:r>
      <w:r w:rsidRPr="00306D16">
        <w:t>resolution Parallel Ice Sheet Model including fast, sliding</w:t>
      </w:r>
      <w:r w:rsidR="00B72ED8">
        <w:t xml:space="preserve"> flow: advanced development and </w:t>
      </w:r>
      <w:r w:rsidRPr="00306D16">
        <w:t xml:space="preserve">application, </w:t>
      </w:r>
      <w:r w:rsidRPr="00B72ED8">
        <w:rPr>
          <w:b/>
        </w:rPr>
        <w:t>NASA</w:t>
      </w:r>
      <w:r w:rsidRPr="00306D16">
        <w:t xml:space="preserve"> Modeling Analy</w:t>
      </w:r>
      <w:r w:rsidR="00B72ED8">
        <w:t xml:space="preserve">sis and Prediction, 2009—2013 </w:t>
      </w:r>
      <w:r w:rsidRPr="00306D16">
        <w:t>($994,000)</w:t>
      </w:r>
      <w:r w:rsidR="00B72ED8">
        <w:t>.</w:t>
      </w:r>
    </w:p>
    <w:p w:rsidR="00306D16" w:rsidRDefault="00306D16" w:rsidP="00B72ED8">
      <w:pPr>
        <w:pStyle w:val="ListParagraph"/>
        <w:numPr>
          <w:ilvl w:val="0"/>
          <w:numId w:val="10"/>
        </w:numPr>
      </w:pPr>
      <w:r w:rsidRPr="00306D16">
        <w:t>Gimbel</w:t>
      </w:r>
      <w:r w:rsidR="007655CC">
        <w:t>:</w:t>
      </w:r>
      <w:r w:rsidRPr="00306D16">
        <w:t xml:space="preserve"> Czech National Science Foundation Scholarship</w:t>
      </w:r>
      <w:r w:rsidR="00B72ED8">
        <w:t xml:space="preserve">; </w:t>
      </w:r>
      <w:r w:rsidRPr="00306D16">
        <w:t>Charles University Research Fellowship</w:t>
      </w:r>
      <w:r w:rsidR="00B72ED8">
        <w:t>.</w:t>
      </w:r>
    </w:p>
    <w:p w:rsidR="00306D16" w:rsidRDefault="00306D16" w:rsidP="008B3467">
      <w:pPr>
        <w:pStyle w:val="ListParagraph"/>
        <w:numPr>
          <w:ilvl w:val="0"/>
          <w:numId w:val="10"/>
        </w:numPr>
      </w:pPr>
      <w:r w:rsidRPr="00306D16">
        <w:t>Maxwell</w:t>
      </w:r>
      <w:r w:rsidR="007655CC">
        <w:t>:</w:t>
      </w:r>
      <w:r w:rsidRPr="00306D16">
        <w:t xml:space="preserve"> </w:t>
      </w:r>
      <w:r w:rsidRPr="00B72ED8">
        <w:rPr>
          <w:b/>
        </w:rPr>
        <w:t>NSF</w:t>
      </w:r>
      <w:r w:rsidRPr="00306D16">
        <w:t xml:space="preserve"> FRG: Collaborative Research: Analysis of the Einstein Constraint Equations, 2013-2014, ($150,000)</w:t>
      </w:r>
      <w:r w:rsidR="00B72ED8">
        <w:t xml:space="preserve">; </w:t>
      </w:r>
      <w:r w:rsidRPr="00306D16">
        <w:t xml:space="preserve">Ed </w:t>
      </w:r>
      <w:proofErr w:type="spellStart"/>
      <w:r w:rsidRPr="00306D16">
        <w:t>Bueler</w:t>
      </w:r>
      <w:proofErr w:type="spellEnd"/>
      <w:r w:rsidRPr="00306D16">
        <w:t xml:space="preserve"> (PI), Regine Hock (Co-I), David Maxwell (Co-I), and Martin </w:t>
      </w:r>
      <w:proofErr w:type="spellStart"/>
      <w:r w:rsidRPr="00306D16">
        <w:t>Truffer</w:t>
      </w:r>
      <w:proofErr w:type="spellEnd"/>
      <w:r w:rsidRPr="00306D16">
        <w:t xml:space="preserve"> (Co-I), </w:t>
      </w:r>
      <w:proofErr w:type="gramStart"/>
      <w:r w:rsidRPr="00306D16">
        <w:t>A</w:t>
      </w:r>
      <w:proofErr w:type="gramEnd"/>
      <w:r w:rsidR="00B72ED8">
        <w:t xml:space="preserve"> </w:t>
      </w:r>
      <w:r w:rsidRPr="00306D16">
        <w:t>high resolution Parallel Ice Sheet Model including fast, sliding flow: advanced</w:t>
      </w:r>
      <w:r w:rsidR="00B72ED8">
        <w:t xml:space="preserve"> </w:t>
      </w:r>
      <w:r w:rsidRPr="00306D16">
        <w:t>development and application, NASA Modeling Analysis and Prediction, 2009--2013.</w:t>
      </w:r>
      <w:r w:rsidR="00B72ED8">
        <w:t xml:space="preserve"> </w:t>
      </w:r>
      <w:r w:rsidRPr="00306D16">
        <w:t>($994,000)</w:t>
      </w:r>
      <w:r w:rsidR="008B3467">
        <w:t xml:space="preserve">; </w:t>
      </w:r>
      <w:r w:rsidRPr="00306D16">
        <w:t xml:space="preserve">NSF grant 2007--2011, “Boundary Inverse Problems in Glaciology” S. </w:t>
      </w:r>
      <w:proofErr w:type="spellStart"/>
      <w:r w:rsidRPr="00306D16">
        <w:t>Avdonin</w:t>
      </w:r>
      <w:proofErr w:type="spellEnd"/>
      <w:r w:rsidRPr="00306D16">
        <w:t xml:space="preserve"> with M.</w:t>
      </w:r>
      <w:r w:rsidR="008B3467">
        <w:t xml:space="preserve"> </w:t>
      </w:r>
      <w:proofErr w:type="spellStart"/>
      <w:r w:rsidRPr="00306D16">
        <w:t>Truffer</w:t>
      </w:r>
      <w:proofErr w:type="spellEnd"/>
      <w:r w:rsidRPr="00306D16">
        <w:t xml:space="preserve"> and D. Maxwell ($385,000)</w:t>
      </w:r>
      <w:r w:rsidR="008B3467">
        <w:t>.</w:t>
      </w:r>
    </w:p>
    <w:p w:rsidR="008B3467" w:rsidRDefault="00306D16" w:rsidP="008B3467">
      <w:pPr>
        <w:pStyle w:val="ListParagraph"/>
        <w:numPr>
          <w:ilvl w:val="0"/>
          <w:numId w:val="10"/>
        </w:numPr>
      </w:pPr>
      <w:r w:rsidRPr="00306D16">
        <w:t>Rhodes</w:t>
      </w:r>
      <w:r w:rsidR="007655CC">
        <w:t>:</w:t>
      </w:r>
      <w:r w:rsidRPr="00306D16">
        <w:t xml:space="preserve"> </w:t>
      </w:r>
      <w:r w:rsidR="00031EAB" w:rsidRPr="00031EAB">
        <w:t>Mathematical and computational analysis for species tree inference (</w:t>
      </w:r>
      <w:r w:rsidR="00031EAB" w:rsidRPr="00031EAB">
        <w:rPr>
          <w:b/>
        </w:rPr>
        <w:t>NIH</w:t>
      </w:r>
      <w:r w:rsidR="00031EAB" w:rsidRPr="00031EAB">
        <w:t xml:space="preserve"> R01GM117590; $1,543,627; 08/01/15 - 07/31/19). PIs John Rhodes and Elizabeth Allman. </w:t>
      </w:r>
      <w:r w:rsidR="00031EAB">
        <w:t xml:space="preserve"> </w:t>
      </w:r>
      <w:r w:rsidRPr="008B3467">
        <w:rPr>
          <w:b/>
        </w:rPr>
        <w:t>NSF</w:t>
      </w:r>
      <w:r w:rsidRPr="00306D16">
        <w:t xml:space="preserve"> Grant #0714830: Enhancing Phylogenetic Methods and Theory via Algebraic Perspectives, Division of Mathematical Sciences, Program in Mathematical Biology; with co-PI Elizabeth Allman 2007-12 (partially in this period, but awarded earlier) ($486,450)</w:t>
      </w:r>
      <w:r w:rsidR="008B3467">
        <w:t xml:space="preserve">; </w:t>
      </w:r>
      <w:r w:rsidRPr="00306D16">
        <w:t xml:space="preserve">AIM </w:t>
      </w:r>
      <w:proofErr w:type="spellStart"/>
      <w:r w:rsidRPr="00306D16">
        <w:t>SQuaRE</w:t>
      </w:r>
      <w:proofErr w:type="spellEnd"/>
      <w:r w:rsidRPr="00306D16">
        <w:t xml:space="preserve"> grant (2011-2013)</w:t>
      </w:r>
      <w:r w:rsidR="008B3467">
        <w:t xml:space="preserve">; </w:t>
      </w:r>
      <w:proofErr w:type="spellStart"/>
      <w:r w:rsidRPr="00306D16">
        <w:t>Mittag</w:t>
      </w:r>
      <w:proofErr w:type="spellEnd"/>
      <w:r w:rsidRPr="00306D16">
        <w:t xml:space="preserve"> </w:t>
      </w:r>
      <w:proofErr w:type="spellStart"/>
      <w:r w:rsidRPr="00306D16">
        <w:t>Leffler</w:t>
      </w:r>
      <w:proofErr w:type="spellEnd"/>
      <w:r w:rsidRPr="00306D16">
        <w:t xml:space="preserve"> Institute Research Fellowship and other fellowships</w:t>
      </w:r>
      <w:r w:rsidR="008B3467">
        <w:t xml:space="preserve">; </w:t>
      </w:r>
      <w:proofErr w:type="spellStart"/>
      <w:r w:rsidRPr="00306D16">
        <w:t>NIMBioS</w:t>
      </w:r>
      <w:proofErr w:type="spellEnd"/>
      <w:r w:rsidRPr="00306D16">
        <w:t xml:space="preserve"> short-term visitor grant</w:t>
      </w:r>
      <w:r w:rsidR="008B3467">
        <w:t xml:space="preserve">; </w:t>
      </w:r>
      <w:r w:rsidRPr="00306D16">
        <w:t>Erskine Fellowship, University of Canterbury 2009</w:t>
      </w:r>
      <w:r w:rsidR="008B3467">
        <w:t xml:space="preserve">; </w:t>
      </w:r>
      <w:r w:rsidRPr="00306D16">
        <w:t>University of Tasmania Visiting Scholar</w:t>
      </w:r>
      <w:r w:rsidR="008B3467">
        <w:t>.</w:t>
      </w:r>
    </w:p>
    <w:p w:rsidR="00306D16" w:rsidRDefault="00306D16" w:rsidP="007655CC">
      <w:pPr>
        <w:pStyle w:val="ListParagraph"/>
        <w:numPr>
          <w:ilvl w:val="0"/>
          <w:numId w:val="10"/>
        </w:numPr>
      </w:pPr>
      <w:r w:rsidRPr="00306D16">
        <w:t>Rybkin</w:t>
      </w:r>
      <w:r w:rsidR="007655CC">
        <w:t>:</w:t>
      </w:r>
      <w:r w:rsidRPr="00306D16">
        <w:t xml:space="preserve"> </w:t>
      </w:r>
      <w:r w:rsidRPr="008B3467">
        <w:rPr>
          <w:b/>
        </w:rPr>
        <w:t>NSF</w:t>
      </w:r>
      <w:r w:rsidRPr="00306D16">
        <w:t xml:space="preserve"> DMS-1411560, Integrable PDEs and Hankel operators, 09/01/14-08/30/17</w:t>
      </w:r>
      <w:r w:rsidR="008B3467">
        <w:t xml:space="preserve"> </w:t>
      </w:r>
      <w:r w:rsidRPr="00306D16">
        <w:t>($213,000)</w:t>
      </w:r>
      <w:r w:rsidR="008B3467">
        <w:t xml:space="preserve">; </w:t>
      </w:r>
      <w:r w:rsidR="008B3467" w:rsidRPr="008B3467">
        <w:rPr>
          <w:b/>
        </w:rPr>
        <w:t>NSF</w:t>
      </w:r>
      <w:r w:rsidR="008B3467" w:rsidRPr="008B3467">
        <w:t xml:space="preserve"> REU supple</w:t>
      </w:r>
      <w:r w:rsidR="008B3467">
        <w:t>ment; 05/01/15</w:t>
      </w:r>
      <w:r w:rsidRPr="008B3467">
        <w:t>-08/30/17</w:t>
      </w:r>
      <w:r w:rsidR="008B3467" w:rsidRPr="008B3467">
        <w:t xml:space="preserve"> </w:t>
      </w:r>
      <w:r w:rsidR="008B3467">
        <w:t>($42,000</w:t>
      </w:r>
      <w:r w:rsidR="008B3467" w:rsidRPr="008B3467">
        <w:t>)</w:t>
      </w:r>
      <w:r w:rsidR="008B3467">
        <w:t xml:space="preserve">; </w:t>
      </w:r>
      <w:r w:rsidR="008B3467" w:rsidRPr="008B3467">
        <w:rPr>
          <w:b/>
        </w:rPr>
        <w:t>NSF</w:t>
      </w:r>
      <w:r w:rsidR="008B3467" w:rsidRPr="00306D16">
        <w:t xml:space="preserve"> DMS 1009673, Inverse Scattering Transform and non-decaying solutions of completely integrable nonlinear PDE’</w:t>
      </w:r>
      <w:r w:rsidR="008B3467">
        <w:t xml:space="preserve">s, 07/01/10-06/30/14 ($200,000); </w:t>
      </w:r>
      <w:r w:rsidRPr="008B3467">
        <w:rPr>
          <w:b/>
        </w:rPr>
        <w:t>NSF</w:t>
      </w:r>
      <w:r w:rsidRPr="00306D16">
        <w:t xml:space="preserve"> DMS 1126006, REU supplement; 06/10/11-06/30/14 ($36,126)</w:t>
      </w:r>
      <w:r w:rsidR="008B3467">
        <w:t xml:space="preserve">; </w:t>
      </w:r>
      <w:r w:rsidRPr="007655CC">
        <w:rPr>
          <w:b/>
        </w:rPr>
        <w:t>NSF</w:t>
      </w:r>
      <w:r w:rsidRPr="00306D16">
        <w:t xml:space="preserve"> DMS 0907801, REU supplement, 06/10/09-08/31/10 ($45,000)</w:t>
      </w:r>
      <w:r w:rsidR="007655CC">
        <w:t xml:space="preserve">; </w:t>
      </w:r>
      <w:r w:rsidRPr="007655CC">
        <w:rPr>
          <w:b/>
        </w:rPr>
        <w:t>NSF</w:t>
      </w:r>
      <w:r w:rsidRPr="00306D16">
        <w:t xml:space="preserve"> DMS 0707476, Titchmarsh-Weyl m-function and integrable nonlinear PDE’s;</w:t>
      </w:r>
      <w:r w:rsidR="007655CC">
        <w:t xml:space="preserve"> </w:t>
      </w:r>
      <w:r w:rsidRPr="00306D16">
        <w:t>09/01/07-08/31/10 ($115,000)</w:t>
      </w:r>
      <w:r w:rsidR="007655CC">
        <w:t>.</w:t>
      </w:r>
    </w:p>
    <w:p w:rsidR="00306D16" w:rsidRPr="00306D16" w:rsidRDefault="00306D16" w:rsidP="007655CC">
      <w:pPr>
        <w:pStyle w:val="ListParagraph"/>
        <w:numPr>
          <w:ilvl w:val="0"/>
          <w:numId w:val="10"/>
        </w:numPr>
      </w:pPr>
      <w:r w:rsidRPr="00306D16">
        <w:t>Williams</w:t>
      </w:r>
      <w:r w:rsidR="007655CC">
        <w:t>:</w:t>
      </w:r>
      <w:r w:rsidRPr="00306D16">
        <w:t xml:space="preserve"> Fields Institute Travel Grant</w:t>
      </w:r>
      <w:r w:rsidR="007655CC">
        <w:t>.</w:t>
      </w:r>
    </w:p>
    <w:p w:rsidR="00306D16" w:rsidRPr="00306D16" w:rsidRDefault="00306D16" w:rsidP="00306D16">
      <w:pPr>
        <w:ind w:left="360"/>
      </w:pPr>
    </w:p>
    <w:p w:rsidR="00D86655" w:rsidRDefault="00D86655" w:rsidP="00D86655">
      <w:pPr>
        <w:rPr>
          <w:b/>
          <w:bCs/>
        </w:rPr>
      </w:pPr>
      <w:r w:rsidRPr="00D86655">
        <w:rPr>
          <w:b/>
          <w:bCs/>
        </w:rPr>
        <w:t>Teaching:</w:t>
      </w:r>
    </w:p>
    <w:p w:rsidR="00D86655" w:rsidRPr="00D86655" w:rsidRDefault="00D86655" w:rsidP="00D86655">
      <w:pPr>
        <w:rPr>
          <w:b/>
          <w:bCs/>
        </w:rPr>
      </w:pPr>
    </w:p>
    <w:p w:rsidR="00D86655" w:rsidRPr="00D86655" w:rsidRDefault="00D86655" w:rsidP="00D86655">
      <w:r w:rsidRPr="00D86655">
        <w:lastRenderedPageBreak/>
        <w:t>As</w:t>
      </w:r>
      <w:r>
        <w:t xml:space="preserve"> </w:t>
      </w:r>
      <w:r w:rsidRPr="00D86655">
        <w:t>described</w:t>
      </w:r>
      <w:r>
        <w:t xml:space="preserve"> </w:t>
      </w:r>
      <w:r w:rsidRPr="00D86655">
        <w:t>in</w:t>
      </w:r>
      <w:r>
        <w:t xml:space="preserve"> </w:t>
      </w:r>
      <w:r w:rsidRPr="00D86655">
        <w:t>detail</w:t>
      </w:r>
      <w:r>
        <w:t xml:space="preserve"> </w:t>
      </w:r>
      <w:r w:rsidRPr="00D86655">
        <w:t>above,</w:t>
      </w:r>
      <w:r>
        <w:t xml:space="preserve"> </w:t>
      </w:r>
      <w:r w:rsidRPr="00D86655">
        <w:t>DMS</w:t>
      </w:r>
      <w:r>
        <w:t xml:space="preserve"> </w:t>
      </w:r>
      <w:r w:rsidRPr="00D86655">
        <w:t>contributes</w:t>
      </w:r>
      <w:r>
        <w:t xml:space="preserve"> </w:t>
      </w:r>
      <w:r w:rsidRPr="00D86655">
        <w:t>to</w:t>
      </w:r>
      <w:r>
        <w:t xml:space="preserve"> </w:t>
      </w:r>
      <w:r w:rsidRPr="00D86655">
        <w:t>teaching</w:t>
      </w:r>
      <w:r>
        <w:t xml:space="preserve"> </w:t>
      </w:r>
      <w:r w:rsidRPr="00D86655">
        <w:t>at</w:t>
      </w:r>
      <w:r>
        <w:t xml:space="preserve"> </w:t>
      </w:r>
      <w:r w:rsidRPr="00D86655">
        <w:t>all</w:t>
      </w:r>
      <w:r>
        <w:t xml:space="preserve"> </w:t>
      </w:r>
      <w:r w:rsidRPr="00D86655">
        <w:t>levels;</w:t>
      </w:r>
      <w:r>
        <w:t xml:space="preserve"> </w:t>
      </w:r>
      <w:r w:rsidRPr="00D86655">
        <w:t>it</w:t>
      </w:r>
      <w:r>
        <w:t xml:space="preserve"> </w:t>
      </w:r>
      <w:r w:rsidRPr="00D86655">
        <w:t>provides</w:t>
      </w:r>
      <w:r>
        <w:t xml:space="preserve"> </w:t>
      </w:r>
      <w:r w:rsidRPr="00D86655">
        <w:t>an</w:t>
      </w:r>
      <w:r>
        <w:t xml:space="preserve"> </w:t>
      </w:r>
      <w:r w:rsidRPr="00D86655">
        <w:t>important</w:t>
      </w:r>
      <w:r>
        <w:t xml:space="preserve"> </w:t>
      </w:r>
      <w:r w:rsidRPr="00D86655">
        <w:t>part</w:t>
      </w:r>
      <w:r>
        <w:t xml:space="preserve"> </w:t>
      </w:r>
      <w:r w:rsidRPr="00D86655">
        <w:t>of</w:t>
      </w:r>
      <w:r>
        <w:t xml:space="preserve"> </w:t>
      </w:r>
      <w:r w:rsidRPr="00D86655">
        <w:t>the</w:t>
      </w:r>
      <w:r>
        <w:t xml:space="preserve"> </w:t>
      </w:r>
      <w:r w:rsidRPr="00D86655">
        <w:t>baccalaureate</w:t>
      </w:r>
      <w:r>
        <w:t xml:space="preserve"> </w:t>
      </w:r>
      <w:r w:rsidRPr="00D86655">
        <w:t>core,</w:t>
      </w:r>
      <w:r>
        <w:t xml:space="preserve"> </w:t>
      </w:r>
      <w:r w:rsidRPr="00D86655">
        <w:t>it</w:t>
      </w:r>
      <w:r>
        <w:t xml:space="preserve"> </w:t>
      </w:r>
      <w:r w:rsidRPr="00D86655">
        <w:t>provides</w:t>
      </w:r>
      <w:r>
        <w:t xml:space="preserve"> </w:t>
      </w:r>
      <w:r w:rsidRPr="00D86655">
        <w:t>quantitative</w:t>
      </w:r>
      <w:r>
        <w:t xml:space="preserve"> </w:t>
      </w:r>
      <w:r w:rsidRPr="00D86655">
        <w:t>training</w:t>
      </w:r>
      <w:r>
        <w:t xml:space="preserve"> </w:t>
      </w:r>
      <w:r w:rsidRPr="00D86655">
        <w:t>for</w:t>
      </w:r>
      <w:r>
        <w:t xml:space="preserve"> </w:t>
      </w:r>
      <w:r w:rsidRPr="00D86655">
        <w:t>engineers</w:t>
      </w:r>
      <w:r>
        <w:t xml:space="preserve"> </w:t>
      </w:r>
      <w:r w:rsidRPr="00D86655">
        <w:t>and</w:t>
      </w:r>
      <w:r>
        <w:t xml:space="preserve"> </w:t>
      </w:r>
      <w:r w:rsidRPr="00D86655">
        <w:t>other</w:t>
      </w:r>
      <w:r>
        <w:t xml:space="preserve"> </w:t>
      </w:r>
      <w:r w:rsidRPr="00D86655">
        <w:t>technical</w:t>
      </w:r>
      <w:r>
        <w:t xml:space="preserve"> </w:t>
      </w:r>
      <w:r w:rsidRPr="00D86655">
        <w:t>disciplines,</w:t>
      </w:r>
      <w:r>
        <w:t xml:space="preserve"> </w:t>
      </w:r>
      <w:r w:rsidRPr="00D86655">
        <w:t>it</w:t>
      </w:r>
      <w:r>
        <w:t xml:space="preserve"> </w:t>
      </w:r>
      <w:r w:rsidRPr="00D86655">
        <w:t>provides</w:t>
      </w:r>
      <w:r>
        <w:t xml:space="preserve"> </w:t>
      </w:r>
      <w:r w:rsidRPr="00D86655">
        <w:t>quality</w:t>
      </w:r>
      <w:r>
        <w:t xml:space="preserve"> </w:t>
      </w:r>
      <w:r w:rsidRPr="00D86655">
        <w:t>graduate</w:t>
      </w:r>
      <w:r>
        <w:t xml:space="preserve"> </w:t>
      </w:r>
      <w:r w:rsidRPr="00D86655">
        <w:t>education.</w:t>
      </w:r>
    </w:p>
    <w:p w:rsidR="00D86655" w:rsidRPr="00D86655" w:rsidRDefault="00D86655" w:rsidP="00D86655">
      <w:r w:rsidRPr="00D86655">
        <w:t>Research</w:t>
      </w:r>
      <w:r>
        <w:t xml:space="preserve"> </w:t>
      </w:r>
      <w:proofErr w:type="gramStart"/>
      <w:r w:rsidRPr="00D86655">
        <w:t>faculty</w:t>
      </w:r>
      <w:r>
        <w:t xml:space="preserve"> t</w:t>
      </w:r>
      <w:r w:rsidRPr="00D86655">
        <w:t>ypically</w:t>
      </w:r>
      <w:r>
        <w:t xml:space="preserve"> teach</w:t>
      </w:r>
      <w:proofErr w:type="gramEnd"/>
      <w:r>
        <w:t xml:space="preserve"> </w:t>
      </w:r>
      <w:r w:rsidRPr="00D86655">
        <w:t>2</w:t>
      </w:r>
      <w:r>
        <w:t xml:space="preserve"> </w:t>
      </w:r>
      <w:r w:rsidRPr="00D86655">
        <w:t>courses</w:t>
      </w:r>
      <w:r>
        <w:t xml:space="preserve"> </w:t>
      </w:r>
      <w:r w:rsidRPr="00D86655">
        <w:t>each</w:t>
      </w:r>
      <w:r>
        <w:t xml:space="preserve"> </w:t>
      </w:r>
      <w:r w:rsidRPr="00D86655">
        <w:t>semester</w:t>
      </w:r>
      <w:r>
        <w:t>.</w:t>
      </w:r>
    </w:p>
    <w:p w:rsidR="00D86655" w:rsidRPr="00D86655" w:rsidRDefault="00D86655" w:rsidP="00D86655">
      <w:pPr>
        <w:rPr>
          <w:b/>
          <w:bCs/>
        </w:rPr>
      </w:pPr>
      <w:r w:rsidRPr="00D86655">
        <w:rPr>
          <w:b/>
          <w:bCs/>
        </w:rPr>
        <w:t>Service:</w:t>
      </w:r>
    </w:p>
    <w:p w:rsidR="00D86655" w:rsidRPr="00D86655" w:rsidRDefault="00D86655" w:rsidP="00D86655">
      <w:r w:rsidRPr="00D86655">
        <w:t>Members</w:t>
      </w:r>
      <w:r>
        <w:t xml:space="preserve"> </w:t>
      </w:r>
      <w:r w:rsidRPr="00D86655">
        <w:t>of</w:t>
      </w:r>
      <w:r>
        <w:t xml:space="preserve"> </w:t>
      </w:r>
      <w:r w:rsidRPr="00D86655">
        <w:t>DMS</w:t>
      </w:r>
      <w:r>
        <w:t xml:space="preserve"> </w:t>
      </w:r>
      <w:r w:rsidRPr="00D86655">
        <w:t>contribute</w:t>
      </w:r>
      <w:r>
        <w:t xml:space="preserve"> </w:t>
      </w:r>
      <w:r w:rsidRPr="00D86655">
        <w:t>to</w:t>
      </w:r>
      <w:r>
        <w:t xml:space="preserve"> </w:t>
      </w:r>
      <w:r w:rsidRPr="00D86655">
        <w:t>service</w:t>
      </w:r>
      <w:r>
        <w:t xml:space="preserve"> </w:t>
      </w:r>
      <w:r w:rsidRPr="00D86655">
        <w:t>in</w:t>
      </w:r>
      <w:r>
        <w:t xml:space="preserve"> </w:t>
      </w:r>
      <w:r w:rsidRPr="00D86655">
        <w:t>all</w:t>
      </w:r>
      <w:r>
        <w:t xml:space="preserve"> </w:t>
      </w:r>
      <w:r w:rsidRPr="00D86655">
        <w:t>its</w:t>
      </w:r>
      <w:r>
        <w:t xml:space="preserve"> </w:t>
      </w:r>
      <w:r w:rsidRPr="00D86655">
        <w:t>forms:</w:t>
      </w:r>
      <w:r>
        <w:t xml:space="preserve"> </w:t>
      </w:r>
      <w:r w:rsidRPr="00D86655">
        <w:t>department,</w:t>
      </w:r>
      <w:r>
        <w:t xml:space="preserve"> </w:t>
      </w:r>
      <w:r w:rsidRPr="00D86655">
        <w:t>university,</w:t>
      </w:r>
      <w:r>
        <w:t xml:space="preserve"> </w:t>
      </w:r>
      <w:r w:rsidRPr="00D86655">
        <w:t>professional,</w:t>
      </w:r>
      <w:r>
        <w:t xml:space="preserve"> </w:t>
      </w:r>
      <w:r w:rsidRPr="00D86655">
        <w:t>and</w:t>
      </w:r>
      <w:r>
        <w:t xml:space="preserve"> </w:t>
      </w:r>
      <w:r w:rsidRPr="00D86655">
        <w:t>public</w:t>
      </w:r>
      <w:r>
        <w:t xml:space="preserve"> </w:t>
      </w:r>
      <w:r w:rsidRPr="00D86655">
        <w:t>service.</w:t>
      </w:r>
      <w:r>
        <w:t xml:space="preserve"> </w:t>
      </w:r>
      <w:r w:rsidRPr="00D86655">
        <w:t>In</w:t>
      </w:r>
      <w:r>
        <w:t xml:space="preserve"> </w:t>
      </w:r>
      <w:r w:rsidRPr="00D86655">
        <w:t>addition</w:t>
      </w:r>
      <w:r>
        <w:t xml:space="preserve"> </w:t>
      </w:r>
      <w:r w:rsidRPr="00D86655">
        <w:t>to</w:t>
      </w:r>
      <w:r>
        <w:t xml:space="preserve"> </w:t>
      </w:r>
      <w:r w:rsidRPr="00D86655">
        <w:t>many</w:t>
      </w:r>
      <w:r>
        <w:t xml:space="preserve"> </w:t>
      </w:r>
      <w:r w:rsidRPr="00D86655">
        <w:t>departmental</w:t>
      </w:r>
      <w:r>
        <w:t xml:space="preserve"> </w:t>
      </w:r>
      <w:r w:rsidRPr="00D86655">
        <w:t>committees,</w:t>
      </w:r>
      <w:r>
        <w:t xml:space="preserve"> </w:t>
      </w:r>
      <w:r w:rsidRPr="00D86655">
        <w:t>DMS</w:t>
      </w:r>
      <w:r>
        <w:t xml:space="preserve"> </w:t>
      </w:r>
      <w:r w:rsidRPr="00D86655">
        <w:t>frequently</w:t>
      </w:r>
      <w:r>
        <w:t xml:space="preserve"> </w:t>
      </w:r>
      <w:r w:rsidRPr="00D86655">
        <w:t>has</w:t>
      </w:r>
      <w:r>
        <w:t xml:space="preserve"> </w:t>
      </w:r>
      <w:r w:rsidRPr="00D86655">
        <w:t>representatives</w:t>
      </w:r>
      <w:r>
        <w:t xml:space="preserve"> </w:t>
      </w:r>
      <w:r w:rsidRPr="00D86655">
        <w:t>serving</w:t>
      </w:r>
      <w:r>
        <w:t xml:space="preserve"> </w:t>
      </w:r>
      <w:r w:rsidRPr="00D86655">
        <w:t>on</w:t>
      </w:r>
      <w:r>
        <w:t xml:space="preserve"> college-</w:t>
      </w:r>
      <w:r w:rsidRPr="00D86655">
        <w:t>wide</w:t>
      </w:r>
      <w:r>
        <w:t xml:space="preserve"> </w:t>
      </w:r>
      <w:r w:rsidRPr="00D86655">
        <w:t>and</w:t>
      </w:r>
      <w:r>
        <w:t xml:space="preserve"> university-</w:t>
      </w:r>
      <w:r w:rsidRPr="00D86655">
        <w:t>wide</w:t>
      </w:r>
      <w:r>
        <w:t xml:space="preserve"> </w:t>
      </w:r>
      <w:r w:rsidRPr="00D86655">
        <w:t>committees.</w:t>
      </w:r>
      <w:r>
        <w:t xml:space="preserve"> </w:t>
      </w:r>
      <w:r w:rsidRPr="00D86655">
        <w:t>During</w:t>
      </w:r>
      <w:r>
        <w:t xml:space="preserve"> </w:t>
      </w:r>
      <w:r w:rsidRPr="00D86655">
        <w:t>the</w:t>
      </w:r>
      <w:r>
        <w:t xml:space="preserve"> </w:t>
      </w:r>
      <w:r w:rsidRPr="00D86655">
        <w:t>time of</w:t>
      </w:r>
      <w:r>
        <w:t xml:space="preserve"> </w:t>
      </w:r>
      <w:r w:rsidRPr="00D86655">
        <w:t>review,</w:t>
      </w:r>
      <w:r>
        <w:t xml:space="preserve"> </w:t>
      </w:r>
      <w:r w:rsidRPr="00D86655">
        <w:t>this</w:t>
      </w:r>
      <w:r>
        <w:t xml:space="preserve"> </w:t>
      </w:r>
      <w:r w:rsidRPr="00D86655">
        <w:t>included</w:t>
      </w:r>
      <w:r>
        <w:t xml:space="preserve"> </w:t>
      </w:r>
      <w:r w:rsidRPr="00D86655">
        <w:t>Faculty</w:t>
      </w:r>
      <w:r>
        <w:t xml:space="preserve"> </w:t>
      </w:r>
      <w:r w:rsidRPr="00D86655">
        <w:t>Senate,</w:t>
      </w:r>
      <w:r>
        <w:t xml:space="preserve"> </w:t>
      </w:r>
      <w:r w:rsidRPr="00D86655">
        <w:t>Program</w:t>
      </w:r>
      <w:r>
        <w:t xml:space="preserve"> </w:t>
      </w:r>
      <w:r w:rsidRPr="00D86655">
        <w:t>Review,</w:t>
      </w:r>
      <w:r>
        <w:t xml:space="preserve"> University- </w:t>
      </w:r>
      <w:r w:rsidRPr="00D86655">
        <w:t>wide</w:t>
      </w:r>
      <w:r>
        <w:t xml:space="preserve"> </w:t>
      </w:r>
      <w:r w:rsidRPr="00D86655">
        <w:t>Promotion</w:t>
      </w:r>
      <w:r>
        <w:t xml:space="preserve"> </w:t>
      </w:r>
      <w:r w:rsidRPr="00D86655">
        <w:t>and</w:t>
      </w:r>
      <w:r>
        <w:t xml:space="preserve"> </w:t>
      </w:r>
      <w:r w:rsidRPr="00D86655">
        <w:t>Tenure,</w:t>
      </w:r>
      <w:r>
        <w:t xml:space="preserve"> </w:t>
      </w:r>
      <w:r w:rsidRPr="00D86655">
        <w:t>Curriculum</w:t>
      </w:r>
      <w:r>
        <w:t xml:space="preserve"> </w:t>
      </w:r>
      <w:r w:rsidRPr="00D86655">
        <w:t>Review</w:t>
      </w:r>
      <w:r>
        <w:t xml:space="preserve"> </w:t>
      </w:r>
      <w:r w:rsidRPr="00D86655">
        <w:t>(both</w:t>
      </w:r>
      <w:r>
        <w:t xml:space="preserve"> college- </w:t>
      </w:r>
      <w:r w:rsidRPr="00D86655">
        <w:t>and</w:t>
      </w:r>
      <w:r>
        <w:t xml:space="preserve"> </w:t>
      </w:r>
      <w:r w:rsidRPr="00D86655">
        <w:t>university--‐wide),</w:t>
      </w:r>
      <w:r>
        <w:t xml:space="preserve"> </w:t>
      </w:r>
      <w:r w:rsidRPr="00D86655">
        <w:t>General</w:t>
      </w:r>
      <w:r>
        <w:t xml:space="preserve"> </w:t>
      </w:r>
      <w:r w:rsidRPr="00D86655">
        <w:t>Education</w:t>
      </w:r>
      <w:r>
        <w:t xml:space="preserve"> </w:t>
      </w:r>
      <w:r w:rsidRPr="00D86655">
        <w:t>Revitalization,</w:t>
      </w:r>
      <w:r>
        <w:t xml:space="preserve"> </w:t>
      </w:r>
      <w:r w:rsidRPr="00D86655">
        <w:t>Curricular</w:t>
      </w:r>
      <w:r>
        <w:t xml:space="preserve"> </w:t>
      </w:r>
      <w:r w:rsidRPr="00D86655">
        <w:t>Affairs,</w:t>
      </w:r>
      <w:r>
        <w:t xml:space="preserve"> </w:t>
      </w:r>
      <w:r w:rsidRPr="00D86655">
        <w:t>Unit</w:t>
      </w:r>
      <w:r>
        <w:t xml:space="preserve"> </w:t>
      </w:r>
      <w:r w:rsidRPr="00D86655">
        <w:t>Criteria</w:t>
      </w:r>
      <w:r>
        <w:t xml:space="preserve"> </w:t>
      </w:r>
      <w:r w:rsidRPr="00D86655">
        <w:t>and</w:t>
      </w:r>
      <w:r>
        <w:t xml:space="preserve"> </w:t>
      </w:r>
      <w:r w:rsidRPr="00D86655">
        <w:t>Faculty</w:t>
      </w:r>
      <w:r>
        <w:t xml:space="preserve"> </w:t>
      </w:r>
      <w:r w:rsidRPr="00D86655">
        <w:t>Affairs.</w:t>
      </w:r>
      <w:r>
        <w:t xml:space="preserve"> </w:t>
      </w:r>
      <w:r w:rsidRPr="00D86655">
        <w:t>There</w:t>
      </w:r>
      <w:r>
        <w:t xml:space="preserve"> </w:t>
      </w:r>
      <w:r w:rsidRPr="00D86655">
        <w:t>are</w:t>
      </w:r>
      <w:r>
        <w:t xml:space="preserve"> </w:t>
      </w:r>
      <w:r w:rsidRPr="00D86655">
        <w:t>several</w:t>
      </w:r>
      <w:r>
        <w:t xml:space="preserve"> university-</w:t>
      </w:r>
      <w:r w:rsidRPr="00D86655">
        <w:t>wide</w:t>
      </w:r>
      <w:r>
        <w:t xml:space="preserve"> </w:t>
      </w:r>
      <w:r w:rsidRPr="00D86655">
        <w:t>committees</w:t>
      </w:r>
      <w:r>
        <w:t xml:space="preserve"> </w:t>
      </w:r>
      <w:r w:rsidRPr="00D86655">
        <w:t>that</w:t>
      </w:r>
      <w:r>
        <w:t xml:space="preserve"> </w:t>
      </w:r>
      <w:r w:rsidRPr="00D86655">
        <w:t>have</w:t>
      </w:r>
      <w:r>
        <w:t xml:space="preserve"> </w:t>
      </w:r>
      <w:r w:rsidRPr="00D86655">
        <w:t>required</w:t>
      </w:r>
      <w:r>
        <w:t xml:space="preserve"> </w:t>
      </w:r>
      <w:r w:rsidRPr="00D86655">
        <w:t>DMS</w:t>
      </w:r>
      <w:r>
        <w:t xml:space="preserve"> </w:t>
      </w:r>
      <w:r w:rsidRPr="00D86655">
        <w:t>participation,</w:t>
      </w:r>
      <w:r>
        <w:t xml:space="preserve"> </w:t>
      </w:r>
      <w:r w:rsidRPr="00D86655">
        <w:t>including</w:t>
      </w:r>
      <w:r>
        <w:t xml:space="preserve"> </w:t>
      </w:r>
      <w:r w:rsidRPr="00D86655">
        <w:t>Core</w:t>
      </w:r>
      <w:r>
        <w:t xml:space="preserve"> </w:t>
      </w:r>
      <w:r w:rsidRPr="00D86655">
        <w:t>Review</w:t>
      </w:r>
      <w:r>
        <w:t xml:space="preserve"> </w:t>
      </w:r>
      <w:r w:rsidRPr="00D86655">
        <w:t>(which</w:t>
      </w:r>
      <w:r>
        <w:t xml:space="preserve"> </w:t>
      </w:r>
      <w:r w:rsidRPr="00D86655">
        <w:t>was</w:t>
      </w:r>
      <w:r>
        <w:t xml:space="preserve"> </w:t>
      </w:r>
      <w:r w:rsidRPr="00D86655">
        <w:t>chaired</w:t>
      </w:r>
      <w:r>
        <w:t xml:space="preserve"> </w:t>
      </w:r>
      <w:r w:rsidRPr="00D86655">
        <w:t>by</w:t>
      </w:r>
      <w:r>
        <w:t xml:space="preserve"> </w:t>
      </w:r>
      <w:r w:rsidRPr="00D86655">
        <w:t>the</w:t>
      </w:r>
      <w:r>
        <w:t xml:space="preserve"> </w:t>
      </w:r>
      <w:r w:rsidRPr="00D86655">
        <w:t>DMS</w:t>
      </w:r>
      <w:r>
        <w:t xml:space="preserve"> </w:t>
      </w:r>
      <w:r w:rsidRPr="00D86655">
        <w:t>representative</w:t>
      </w:r>
      <w:r>
        <w:t xml:space="preserve"> </w:t>
      </w:r>
      <w:r w:rsidRPr="00D86655">
        <w:t>for</w:t>
      </w:r>
      <w:r>
        <w:t xml:space="preserve"> </w:t>
      </w:r>
      <w:r w:rsidRPr="00D86655">
        <w:t>several</w:t>
      </w:r>
      <w:r>
        <w:t xml:space="preserve"> </w:t>
      </w:r>
      <w:r w:rsidRPr="00D86655">
        <w:t>years</w:t>
      </w:r>
      <w:r>
        <w:t xml:space="preserve"> </w:t>
      </w:r>
      <w:r w:rsidRPr="00D86655">
        <w:t>during</w:t>
      </w:r>
      <w:r>
        <w:t xml:space="preserve"> </w:t>
      </w:r>
      <w:r w:rsidRPr="00D86655">
        <w:t>the</w:t>
      </w:r>
      <w:r>
        <w:t xml:space="preserve"> </w:t>
      </w:r>
      <w:r w:rsidRPr="00D86655">
        <w:t>period</w:t>
      </w:r>
      <w:r>
        <w:t xml:space="preserve"> </w:t>
      </w:r>
      <w:r w:rsidRPr="00D86655">
        <w:t>under</w:t>
      </w:r>
      <w:r>
        <w:t xml:space="preserve"> </w:t>
      </w:r>
      <w:r w:rsidRPr="00D86655">
        <w:t>review)</w:t>
      </w:r>
      <w:r>
        <w:t xml:space="preserve"> </w:t>
      </w:r>
      <w:r w:rsidRPr="00D86655">
        <w:t>and</w:t>
      </w:r>
      <w:r>
        <w:t xml:space="preserve"> </w:t>
      </w:r>
      <w:r w:rsidRPr="00D86655">
        <w:t>Student</w:t>
      </w:r>
      <w:r>
        <w:t xml:space="preserve"> </w:t>
      </w:r>
      <w:r w:rsidRPr="00D86655">
        <w:t>Academic</w:t>
      </w:r>
      <w:r>
        <w:t xml:space="preserve"> </w:t>
      </w:r>
      <w:r w:rsidRPr="00D86655">
        <w:t>Development</w:t>
      </w:r>
      <w:r>
        <w:t xml:space="preserve"> </w:t>
      </w:r>
      <w:r w:rsidRPr="00D86655">
        <w:t>and</w:t>
      </w:r>
      <w:r>
        <w:t xml:space="preserve"> </w:t>
      </w:r>
      <w:r w:rsidRPr="00D86655">
        <w:t>Achievement.</w:t>
      </w:r>
    </w:p>
    <w:p w:rsidR="00D86655" w:rsidRPr="00D33C8B" w:rsidRDefault="00D86655" w:rsidP="00D86655">
      <w:r w:rsidRPr="00D86655">
        <w:t>Members</w:t>
      </w:r>
      <w:r>
        <w:t xml:space="preserve"> </w:t>
      </w:r>
      <w:r w:rsidRPr="00D86655">
        <w:t>of</w:t>
      </w:r>
      <w:r>
        <w:t xml:space="preserve"> </w:t>
      </w:r>
      <w:r w:rsidRPr="00D86655">
        <w:t>DMS</w:t>
      </w:r>
      <w:r>
        <w:t xml:space="preserve"> </w:t>
      </w:r>
      <w:r w:rsidRPr="00D86655">
        <w:t>have</w:t>
      </w:r>
      <w:r>
        <w:t xml:space="preserve"> </w:t>
      </w:r>
      <w:r w:rsidRPr="00D86655">
        <w:t>also</w:t>
      </w:r>
      <w:r>
        <w:t xml:space="preserve"> </w:t>
      </w:r>
      <w:r w:rsidRPr="00D86655">
        <w:t>served</w:t>
      </w:r>
      <w:r>
        <w:t xml:space="preserve"> </w:t>
      </w:r>
      <w:r w:rsidRPr="00D86655">
        <w:t>on</w:t>
      </w:r>
      <w:r>
        <w:t xml:space="preserve"> </w:t>
      </w:r>
      <w:r w:rsidRPr="00D86655">
        <w:t>various</w:t>
      </w:r>
      <w:r>
        <w:t xml:space="preserve"> ad-</w:t>
      </w:r>
      <w:r w:rsidRPr="00D86655">
        <w:t>hoc</w:t>
      </w:r>
      <w:r>
        <w:t xml:space="preserve"> </w:t>
      </w:r>
      <w:r w:rsidRPr="00D86655">
        <w:t>committees,</w:t>
      </w:r>
      <w:r>
        <w:t xml:space="preserve"> </w:t>
      </w:r>
      <w:r w:rsidRPr="00D86655">
        <w:t>such</w:t>
      </w:r>
      <w:r>
        <w:t xml:space="preserve"> </w:t>
      </w:r>
      <w:r w:rsidRPr="00D86655">
        <w:t>as</w:t>
      </w:r>
      <w:r>
        <w:t xml:space="preserve"> </w:t>
      </w:r>
      <w:r w:rsidR="00D33C8B">
        <w:t xml:space="preserve">the </w:t>
      </w:r>
      <w:r w:rsidRPr="00D86655">
        <w:rPr>
          <w:i/>
          <w:iCs/>
        </w:rPr>
        <w:t>Educate</w:t>
      </w:r>
    </w:p>
    <w:p w:rsidR="00D86655" w:rsidRPr="00D86655" w:rsidRDefault="00D33C8B" w:rsidP="00D86655">
      <w:r>
        <w:t xml:space="preserve">Subcommittee of the Strategic Planning Committee at UAF, the UAF Life Sciences Informatics Advising committee, and the system-wide General Education Learning Objectives </w:t>
      </w:r>
      <w:r w:rsidR="00D86655" w:rsidRPr="00D86655">
        <w:t>committee.</w:t>
      </w:r>
    </w:p>
    <w:p w:rsidR="00D86655" w:rsidRPr="00D86655" w:rsidRDefault="00D33C8B" w:rsidP="00D86655">
      <w:r>
        <w:t xml:space="preserve">In addition, DMS faculty </w:t>
      </w:r>
      <w:r w:rsidR="00D86655" w:rsidRPr="00D86655">
        <w:t>se</w:t>
      </w:r>
      <w:r>
        <w:t xml:space="preserve">rved on the Joint Health Care Committee and on the Honors Faculty Advisory committee, and one DMS faculty member served as the Chief Negotiator for the current Collective Bargaining </w:t>
      </w:r>
      <w:r w:rsidR="00D86655" w:rsidRPr="00D86655">
        <w:t>Agreement.</w:t>
      </w:r>
    </w:p>
    <w:p w:rsidR="00D86655" w:rsidRPr="00D86655" w:rsidRDefault="00D33C8B" w:rsidP="00D86655">
      <w:r>
        <w:t xml:space="preserve">DMS faculty members regularly serve as judges at local science fairs, and </w:t>
      </w:r>
      <w:r w:rsidR="00D86655" w:rsidRPr="00D86655">
        <w:t>one</w:t>
      </w:r>
      <w:r>
        <w:t xml:space="preserve"> person recently was the plenary speaker for the New Mexico High School State Mathematics </w:t>
      </w:r>
      <w:r w:rsidR="00D86655" w:rsidRPr="00D86655">
        <w:t>contest.</w:t>
      </w:r>
    </w:p>
    <w:p w:rsidR="00306D16" w:rsidRPr="00B11EAA" w:rsidRDefault="00D33C8B" w:rsidP="00D86655">
      <w:r>
        <w:t xml:space="preserve">Research </w:t>
      </w:r>
      <w:proofErr w:type="gramStart"/>
      <w:r>
        <w:t>faculty are</w:t>
      </w:r>
      <w:proofErr w:type="gramEnd"/>
      <w:r>
        <w:t xml:space="preserve"> also highly involved with </w:t>
      </w:r>
      <w:r w:rsidR="00D86655" w:rsidRPr="00D86655">
        <w:t>service</w:t>
      </w:r>
      <w:r>
        <w:t xml:space="preserve"> to the discipline. Members of DMS regularly serve as peer reviewers for professional journals, and some faculty are associate editors and editors of peer-reviewed mathematics journals. They also write reviews of conferences and published papers. We note in closing that, after analyzing student success rates in lower-division MATH and </w:t>
      </w:r>
      <w:r w:rsidR="00D86655" w:rsidRPr="00D86655">
        <w:t>D</w:t>
      </w:r>
      <w:r>
        <w:t xml:space="preserve">EVM courses, DMS initiated a Subcommittee on Math Placement which suggested using a new mechanism (the ALEKS placement test) for </w:t>
      </w:r>
      <w:r w:rsidR="00D86655" w:rsidRPr="00D86655">
        <w:t>placing</w:t>
      </w:r>
      <w:r>
        <w:t xml:space="preserve">  students into their MATH and DEVM (and STAT 200) courses in fall 2014. Roll-out of this new placement scheme </w:t>
      </w:r>
      <w:r w:rsidR="00D86655" w:rsidRPr="00D86655">
        <w:t>involved</w:t>
      </w:r>
      <w:r>
        <w:t xml:space="preserve"> faculty and staff across all areas of the </w:t>
      </w:r>
      <w:r w:rsidR="00D86655" w:rsidRPr="00D86655">
        <w:t>university.</w:t>
      </w:r>
    </w:p>
    <w:p w:rsidR="003A2804" w:rsidRPr="00B11EAA" w:rsidRDefault="003A2804" w:rsidP="009815B8">
      <w:pPr>
        <w:pStyle w:val="Heading1"/>
        <w:numPr>
          <w:ilvl w:val="0"/>
          <w:numId w:val="5"/>
        </w:numPr>
        <w:spacing w:before="120"/>
      </w:pPr>
      <w:r w:rsidRPr="00B11EAA">
        <w:t>NEED FOR PROGRAM</w:t>
      </w:r>
    </w:p>
    <w:p w:rsidR="003A2804" w:rsidRPr="00B11EAA" w:rsidRDefault="00917CA7" w:rsidP="00D40BAE">
      <w:pPr>
        <w:pStyle w:val="ListParagraph"/>
        <w:ind w:left="0"/>
      </w:pPr>
      <w:r w:rsidRPr="00B11EAA">
        <w:rPr>
          <w:noProof/>
        </w:rPr>
        <w:drawing>
          <wp:inline distT="0" distB="0" distL="0" distR="0" wp14:anchorId="39BD4228" wp14:editId="2C9FC9E8">
            <wp:extent cx="5998464" cy="5207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1.png"/>
                    <pic:cNvPicPr/>
                  </pic:nvPicPr>
                  <pic:blipFill>
                    <a:blip r:embed="rId17">
                      <a:extLst>
                        <a:ext uri="{BEBA8EAE-BF5A-486C-A8C5-ECC9F3942E4B}">
                          <a14:imgProps xmlns:a14="http://schemas.microsoft.com/office/drawing/2010/main">
                            <a14:imgLayer r:embed="rId18">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998464" cy="520700"/>
                    </a:xfrm>
                    <a:prstGeom prst="rect">
                      <a:avLst/>
                    </a:prstGeom>
                  </pic:spPr>
                </pic:pic>
              </a:graphicData>
            </a:graphic>
          </wp:inline>
        </w:drawing>
      </w:r>
    </w:p>
    <w:p w:rsidR="00690947" w:rsidRPr="006544A6" w:rsidRDefault="00690947" w:rsidP="006A7221">
      <w:pPr>
        <w:ind w:left="360"/>
      </w:pPr>
      <w:r w:rsidRPr="00690947">
        <w:t xml:space="preserve">Mathematical and Statistical training are an integral part of UAF’s mission and fit well into UAF’s core themes.   Thinking at a very high level, part of the university’s </w:t>
      </w:r>
      <w:r w:rsidRPr="00690947">
        <w:lastRenderedPageBreak/>
        <w:t xml:space="preserve">responsibility is to provide for adequate quantitative training of its citizens; to prepare Al </w:t>
      </w:r>
      <w:r>
        <w:t>Mathematical and Statistical training are an integral part of UAF’s mission and fit well into UAF’s core themes.   Thinking at a very high level, part of the university’s responsibility is to provide for adequate quantitative training of its citizens; to prepare Alaska’s future workforce and to</w:t>
      </w:r>
      <w:r w:rsidR="006A7221">
        <w:t xml:space="preserve"> </w:t>
      </w:r>
      <w:r w:rsidRPr="006544A6">
        <w:t xml:space="preserve">advance the boundaries </w:t>
      </w:r>
      <w:r w:rsidR="006A7221">
        <w:t xml:space="preserve">of mathematical </w:t>
      </w:r>
      <w:r w:rsidRPr="006544A6">
        <w:t>knowledge.</w:t>
      </w:r>
    </w:p>
    <w:p w:rsidR="00690947" w:rsidRDefault="00690947" w:rsidP="00690947">
      <w:pPr>
        <w:ind w:left="360"/>
      </w:pPr>
    </w:p>
    <w:p w:rsidR="00690947" w:rsidRDefault="00690947" w:rsidP="00690947">
      <w:pPr>
        <w:ind w:left="360"/>
      </w:pPr>
      <w:r>
        <w:t>Specifically, the Mission Statement of the University of Alaska Fairbanks says that the university “…advances and disseminates knowledge through teachin</w:t>
      </w:r>
      <w:r w:rsidR="006A7221">
        <w:t>g, research and public service…</w:t>
      </w:r>
      <w:proofErr w:type="gramStart"/>
      <w:r w:rsidR="006A7221">
        <w:t>”</w:t>
      </w:r>
      <w:r>
        <w:t>.</w:t>
      </w:r>
      <w:proofErr w:type="gramEnd"/>
      <w:r>
        <w:t xml:space="preserve"> The D</w:t>
      </w:r>
      <w:r w:rsidR="006A7221">
        <w:t>MS</w:t>
      </w:r>
      <w:r>
        <w:t xml:space="preserve"> directly contributes to this clause of the Mission Statement, by providing quality teaching to a majority of students in the university (through the required core mathematics requirement or through program requirements such as the calculus sequence), by frequently publishing articles on new research in mathematics and statistics in respected, peer-reviewed journals, and by contributing to the discipline and the general public as referees, members of editorial boards, local science fair judges, statistical consultants, organizers of math contests, as well as serving on local boards and being involved in the local community in ways less directly-connected to mathematics and statistics.</w:t>
      </w:r>
    </w:p>
    <w:p w:rsidR="00690947" w:rsidRDefault="00690947" w:rsidP="00690947">
      <w:pPr>
        <w:ind w:left="360"/>
      </w:pPr>
    </w:p>
    <w:p w:rsidR="00690947" w:rsidRPr="008A410E" w:rsidRDefault="00690947" w:rsidP="00690947">
      <w:pPr>
        <w:ind w:left="360"/>
        <w:rPr>
          <w:b/>
        </w:rPr>
      </w:pPr>
      <w:r>
        <w:t xml:space="preserve">The </w:t>
      </w:r>
      <w:r w:rsidR="006A7221">
        <w:t>MS</w:t>
      </w:r>
      <w:r>
        <w:t xml:space="preserve"> in mathematics directly contribute to all of UAF’s Core Themes, namely </w:t>
      </w:r>
      <w:r>
        <w:rPr>
          <w:b/>
        </w:rPr>
        <w:t>Educate</w:t>
      </w:r>
      <w:r>
        <w:t xml:space="preserve">, </w:t>
      </w:r>
      <w:r>
        <w:rPr>
          <w:b/>
        </w:rPr>
        <w:t>Discover</w:t>
      </w:r>
      <w:r>
        <w:t xml:space="preserve">, </w:t>
      </w:r>
      <w:r>
        <w:rPr>
          <w:b/>
        </w:rPr>
        <w:t>Connect, Prepare</w:t>
      </w:r>
      <w:r>
        <w:t xml:space="preserve">, and </w:t>
      </w:r>
      <w:r>
        <w:rPr>
          <w:b/>
        </w:rPr>
        <w:t>Engage.</w:t>
      </w:r>
    </w:p>
    <w:p w:rsidR="00690947" w:rsidRDefault="00690947" w:rsidP="00690947">
      <w:pPr>
        <w:ind w:left="360"/>
      </w:pPr>
    </w:p>
    <w:p w:rsidR="00690947" w:rsidRDefault="00690947" w:rsidP="006A7221">
      <w:pPr>
        <w:ind w:left="360"/>
      </w:pPr>
      <w:r>
        <w:rPr>
          <w:b/>
        </w:rPr>
        <w:t xml:space="preserve">Educate: </w:t>
      </w:r>
      <w:r>
        <w:t xml:space="preserve">Courses used to fulfill requirements for the Math </w:t>
      </w:r>
      <w:r w:rsidR="006A7221">
        <w:t>MS</w:t>
      </w:r>
      <w:r w:rsidR="009A43B4">
        <w:t xml:space="preserve"> and some courses (Optimization, Math Modeling, Numerical Linear Algebra, and Math Physics) are used to fulfill requirements by some other units. Moreover, all other courses taught by PhD faculty and are used to </w:t>
      </w:r>
      <w:r w:rsidR="009A43B4" w:rsidRPr="009A43B4">
        <w:t>fulfill requirements for the</w:t>
      </w:r>
      <w:r w:rsidR="006A7221">
        <w:t xml:space="preserve"> </w:t>
      </w:r>
      <w:r w:rsidR="009A43B4">
        <w:t xml:space="preserve">BS </w:t>
      </w:r>
      <w:r>
        <w:t xml:space="preserve">and </w:t>
      </w:r>
      <w:r w:rsidR="009A43B4">
        <w:t>BA</w:t>
      </w:r>
      <w:r>
        <w:t xml:space="preserve"> </w:t>
      </w:r>
      <w:r w:rsidR="009A43B4">
        <w:t xml:space="preserve">in many other disciplines and </w:t>
      </w:r>
      <w:r>
        <w:t>are taken by students across the UAF campuses. Within the program, we provide a high-quality degree in mathematics, with various tracks to appeal to many different students, including those interested in pure mathematics and graduate school, those interested in a career in secondary teaching of mathematics, and those interested in working in the public sector or in industry.</w:t>
      </w:r>
    </w:p>
    <w:p w:rsidR="00690947" w:rsidRPr="00690947" w:rsidRDefault="00690947" w:rsidP="00690947">
      <w:pPr>
        <w:pStyle w:val="ListParagraph"/>
      </w:pPr>
    </w:p>
    <w:p w:rsidR="00D40BAE" w:rsidRDefault="00690947" w:rsidP="00690947">
      <w:pPr>
        <w:pStyle w:val="ListParagraph"/>
        <w:ind w:left="360"/>
      </w:pPr>
      <w:r w:rsidRPr="00690947">
        <w:rPr>
          <w:b/>
        </w:rPr>
        <w:t>Discover:</w:t>
      </w:r>
      <w:r w:rsidRPr="00690947">
        <w:t xml:space="preserve"> The department has researchers who are highly productive, in a variety of mathematical and statistical disciplines.  Departmental researchers frequently present at national and international conferences and are involved in collaborations</w:t>
      </w:r>
    </w:p>
    <w:p w:rsidR="006A7221" w:rsidRDefault="006A7221" w:rsidP="006A7221">
      <w:pPr>
        <w:ind w:left="360"/>
      </w:pPr>
      <w:proofErr w:type="gramStart"/>
      <w:r>
        <w:t>around</w:t>
      </w:r>
      <w:proofErr w:type="gramEnd"/>
      <w:r>
        <w:t xml:space="preserve"> the world. They also mentor students, both at the undergraduate and graduate levels, to discover their own paths to mathematical research.</w:t>
      </w:r>
    </w:p>
    <w:p w:rsidR="006A7221" w:rsidRDefault="006A7221" w:rsidP="006A7221">
      <w:pPr>
        <w:ind w:left="360"/>
      </w:pPr>
    </w:p>
    <w:p w:rsidR="006A7221" w:rsidRDefault="006A7221" w:rsidP="006A7221">
      <w:pPr>
        <w:ind w:left="360"/>
      </w:pPr>
      <w:r>
        <w:rPr>
          <w:b/>
        </w:rPr>
        <w:t>Prepare:</w:t>
      </w:r>
      <w:r>
        <w:t xml:space="preserve"> Courses that satisfy requirements for the Math </w:t>
      </w:r>
      <w:r w:rsidR="009A43B4">
        <w:t xml:space="preserve">MS </w:t>
      </w:r>
      <w:r>
        <w:t xml:space="preserve">are used to prepare students </w:t>
      </w:r>
      <w:r w:rsidR="009A43B4">
        <w:t>to continue on PhD programs, teach math at the college level</w:t>
      </w:r>
      <w:r w:rsidR="009E070D">
        <w:t xml:space="preserve">, and to work </w:t>
      </w:r>
      <w:r w:rsidR="009E070D">
        <w:lastRenderedPageBreak/>
        <w:t xml:space="preserve">in a variety of industries. All undergraduate courses math faculty teach also satisfy requirements for the BS and BA degrees in many other programs </w:t>
      </w:r>
      <w:r>
        <w:t xml:space="preserve">at all levels of the university, including serving as a significant mathematical core for many of Alaska’s budding engineers. The program also contributes to preparing future teachers of Alaska; many students go on to gain secondary certification in mathematics via the post-baccalaureate certification program. We anticipate that in the future, more students will pursue certification through the new </w:t>
      </w:r>
      <w:r w:rsidR="009E070D">
        <w:t>B</w:t>
      </w:r>
      <w:r>
        <w:t>A in Secondary Education with an emphasis in mathematics.</w:t>
      </w:r>
    </w:p>
    <w:p w:rsidR="006A7221" w:rsidRDefault="006A7221" w:rsidP="006A7221">
      <w:pPr>
        <w:ind w:left="360"/>
      </w:pPr>
    </w:p>
    <w:p w:rsidR="006A7221" w:rsidRDefault="006A7221" w:rsidP="006A7221">
      <w:pPr>
        <w:ind w:left="360"/>
      </w:pPr>
      <w:r>
        <w:rPr>
          <w:b/>
        </w:rPr>
        <w:t xml:space="preserve">Connect:  </w:t>
      </w:r>
      <w:r>
        <w:t>Through eLearning and the offering of MATH and STAT courses at rural campuses, DMS connects students all over Alaska with undergraduate mathematics and statistics instruction and training.</w:t>
      </w:r>
    </w:p>
    <w:p w:rsidR="006A7221" w:rsidRDefault="006A7221" w:rsidP="006A7221">
      <w:pPr>
        <w:ind w:left="360"/>
      </w:pPr>
    </w:p>
    <w:p w:rsidR="006A7221" w:rsidRPr="008A410E" w:rsidRDefault="006A7221" w:rsidP="006A7221">
      <w:pPr>
        <w:ind w:left="360"/>
      </w:pPr>
      <w:r>
        <w:rPr>
          <w:b/>
        </w:rPr>
        <w:t>Engage:</w:t>
      </w:r>
      <w:r w:rsidR="009E070D">
        <w:t xml:space="preserve">  Undergraduate math </w:t>
      </w:r>
      <w:r>
        <w:t xml:space="preserve">courses </w:t>
      </w:r>
      <w:r w:rsidR="009E070D">
        <w:t xml:space="preserve">PhD faculty offer </w:t>
      </w:r>
      <w:r>
        <w:t>are taken by students of all age demographics in Alaska (advanced high school students, home-schooled students, college students, vocational students, returning non-traditional students, retired citizens, military personnel, etc.) and the courses offered through the B.A. and B.S. degree programs appeal to (and therefore engage) Alaskans in lifelong learning.  In addition, as many job qualifications now require significant quantitative training (statistics, engineering)</w:t>
      </w:r>
      <w:proofErr w:type="gramStart"/>
      <w:r>
        <w:t>,</w:t>
      </w:r>
      <w:proofErr w:type="gramEnd"/>
      <w:r>
        <w:t xml:space="preserve"> the role of DMS in offering its undergraduate courses is a boost to the economic development of Alaska.</w:t>
      </w:r>
    </w:p>
    <w:p w:rsidR="006A7221" w:rsidRPr="00B11EAA" w:rsidRDefault="006A7221" w:rsidP="00690947">
      <w:pPr>
        <w:pStyle w:val="ListParagraph"/>
        <w:ind w:left="360"/>
      </w:pPr>
    </w:p>
    <w:p w:rsidR="00D40BAE" w:rsidRPr="00B11EAA" w:rsidRDefault="00D40BAE" w:rsidP="009815B8">
      <w:pPr>
        <w:pStyle w:val="ListParagraph"/>
        <w:ind w:left="360"/>
      </w:pPr>
    </w:p>
    <w:p w:rsidR="00973681" w:rsidRPr="00B11EAA" w:rsidRDefault="00B36F37" w:rsidP="00D40BAE">
      <w:pPr>
        <w:pStyle w:val="ListParagraph"/>
        <w:ind w:left="0"/>
      </w:pPr>
      <w:r w:rsidRPr="00B11EAA">
        <w:rPr>
          <w:noProof/>
        </w:rPr>
        <w:drawing>
          <wp:inline distT="0" distB="0" distL="0" distR="0" wp14:anchorId="091186CD" wp14:editId="006D1ED3">
            <wp:extent cx="5999621" cy="5715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2.png"/>
                    <pic:cNvPicPr/>
                  </pic:nvPicPr>
                  <pic:blipFill>
                    <a:blip r:embed="rId19">
                      <a:extLst>
                        <a:ext uri="{BEBA8EAE-BF5A-486C-A8C5-ECC9F3942E4B}">
                          <a14:imgProps xmlns:a14="http://schemas.microsoft.com/office/drawing/2010/main">
                            <a14:imgLayer r:embed="rId20">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999621" cy="571500"/>
                    </a:xfrm>
                    <a:prstGeom prst="rect">
                      <a:avLst/>
                    </a:prstGeom>
                  </pic:spPr>
                </pic:pic>
              </a:graphicData>
            </a:graphic>
          </wp:inline>
        </w:drawing>
      </w:r>
    </w:p>
    <w:p w:rsidR="009E070D" w:rsidRPr="009E070D" w:rsidRDefault="009E070D" w:rsidP="009E070D">
      <w:pPr>
        <w:rPr>
          <w:b/>
        </w:rPr>
      </w:pPr>
    </w:p>
    <w:p w:rsidR="009E070D" w:rsidRPr="00C64230" w:rsidRDefault="00C64230" w:rsidP="00C64230">
      <w:pPr>
        <w:rPr>
          <w:b/>
        </w:rPr>
      </w:pPr>
      <w:r>
        <w:rPr>
          <w:b/>
        </w:rPr>
        <w:t xml:space="preserve">       </w:t>
      </w:r>
      <w:r w:rsidR="009E070D" w:rsidRPr="00C64230">
        <w:rPr>
          <w:b/>
        </w:rPr>
        <w:t>Quantitative fields at UAF</w:t>
      </w:r>
    </w:p>
    <w:p w:rsidR="00973681" w:rsidRDefault="009E070D" w:rsidP="009E070D">
      <w:pPr>
        <w:pStyle w:val="ListParagraph"/>
        <w:ind w:left="360"/>
      </w:pPr>
      <w:r w:rsidRPr="009E070D">
        <w:t>DMS is in an implicit partnership with a huge number of majors and disciplines, which rely on the program to provide a solid mathematical background to students in quantitative fields. As discussed above, physics and all the engineering degrees require four math courses, and some of them (electrical engineering, petroleum</w:t>
      </w:r>
      <w:r>
        <w:t xml:space="preserve"> </w:t>
      </w:r>
      <w:r w:rsidRPr="009E070D">
        <w:t>engineering, computer engineering, computer science and some physics concentrations) require 5 or even 6 math courses.</w:t>
      </w:r>
    </w:p>
    <w:p w:rsidR="00C64230" w:rsidRPr="00231052" w:rsidRDefault="00C64230" w:rsidP="00C64230">
      <w:pPr>
        <w:pStyle w:val="ListParagraph"/>
        <w:ind w:left="360"/>
        <w:rPr>
          <w:b/>
        </w:rPr>
      </w:pPr>
      <w:r>
        <w:rPr>
          <w:b/>
        </w:rPr>
        <w:t>Parallel Ice Sheet Model Project</w:t>
      </w:r>
    </w:p>
    <w:p w:rsidR="00C64230" w:rsidRPr="003A2B4F" w:rsidRDefault="00C64230" w:rsidP="00C64230">
      <w:pPr>
        <w:pStyle w:val="ListParagraph"/>
        <w:ind w:left="360"/>
      </w:pPr>
      <w:r w:rsidRPr="003A2B4F">
        <w:t xml:space="preserve">The Parallel Ice Sheet Model (PISM; </w:t>
      </w:r>
      <w:hyperlink r:id="rId21" w:history="1">
        <w:r w:rsidRPr="003A2B4F">
          <w:rPr>
            <w:rStyle w:val="Hyperlink"/>
          </w:rPr>
          <w:t>www.pism-docs.org</w:t>
        </w:r>
      </w:hyperlink>
      <w:r w:rsidRPr="003A2B4F">
        <w:t xml:space="preserve">) is an open-source scientific software project </w:t>
      </w:r>
      <w:r>
        <w:t xml:space="preserve">based on a </w:t>
      </w:r>
      <w:r w:rsidRPr="003A2B4F">
        <w:t xml:space="preserve">partnership of UAF </w:t>
      </w:r>
      <w:r>
        <w:t>with</w:t>
      </w:r>
      <w:r w:rsidRPr="003A2B4F">
        <w:t xml:space="preserve"> several other institutions.  The PI of this proj</w:t>
      </w:r>
      <w:r>
        <w:t xml:space="preserve">ect is </w:t>
      </w:r>
      <w:proofErr w:type="spellStart"/>
      <w:r>
        <w:t>Bueler</w:t>
      </w:r>
      <w:proofErr w:type="spellEnd"/>
      <w:r>
        <w:t xml:space="preserve"> (DMS), Maxwell </w:t>
      </w:r>
      <w:r w:rsidRPr="003A2B4F">
        <w:t xml:space="preserve">(DMS) </w:t>
      </w:r>
      <w:r>
        <w:t xml:space="preserve">was </w:t>
      </w:r>
      <w:r w:rsidRPr="003A2B4F">
        <w:t>a recent Co-I, and four</w:t>
      </w:r>
      <w:r>
        <w:t xml:space="preserve"> M.S. </w:t>
      </w:r>
      <w:r w:rsidRPr="003A2B4F">
        <w:t>Mathematics students from DMS have worked on PISM-related projects and theses.</w:t>
      </w:r>
    </w:p>
    <w:p w:rsidR="00C64230" w:rsidRPr="003A2B4F" w:rsidRDefault="00C64230" w:rsidP="00C64230">
      <w:pPr>
        <w:pStyle w:val="ListParagraph"/>
        <w:ind w:left="360"/>
      </w:pPr>
    </w:p>
    <w:p w:rsidR="00C64230" w:rsidRPr="003A2B4F" w:rsidRDefault="00C64230" w:rsidP="00C64230">
      <w:pPr>
        <w:pStyle w:val="ListParagraph"/>
        <w:ind w:left="360"/>
      </w:pPr>
      <w:r w:rsidRPr="003A2B4F">
        <w:lastRenderedPageBreak/>
        <w:t xml:space="preserve">While UAF researchers account for about 85% of the code </w:t>
      </w:r>
      <w:r>
        <w:t>ba</w:t>
      </w:r>
      <w:r w:rsidRPr="003A2B4F">
        <w:t xml:space="preserve">se of PISM, the most important PISM co-developer is the Potsdam Institute for Climate Impact Research (PIK), Potsdam, Germany, whose researchers account for key physics developments which form about 10% of the code </w:t>
      </w:r>
      <w:r>
        <w:t>ba</w:t>
      </w:r>
      <w:r w:rsidRPr="003A2B4F">
        <w:t>se.  PIK-</w:t>
      </w:r>
      <w:r>
        <w:t>ba</w:t>
      </w:r>
      <w:r w:rsidRPr="003A2B4F">
        <w:t xml:space="preserve">sed lead authors have published 13 peer-reviewed articles using PISM since 2011, including three in Nature, all </w:t>
      </w:r>
      <w:r>
        <w:t>ba</w:t>
      </w:r>
      <w:r w:rsidRPr="003A2B4F">
        <w:t>sed on close collaboration and consultation with UAF researchers; for comparison there are 6 PISM-</w:t>
      </w:r>
      <w:r>
        <w:t>ba</w:t>
      </w:r>
      <w:r w:rsidRPr="003A2B4F">
        <w:t>sed publications with a UAF-</w:t>
      </w:r>
      <w:r>
        <w:t>ba</w:t>
      </w:r>
      <w:r w:rsidRPr="003A2B4F">
        <w:t>sed lead author since 2007.</w:t>
      </w:r>
    </w:p>
    <w:p w:rsidR="00C64230" w:rsidRPr="003A2B4F" w:rsidRDefault="00C64230" w:rsidP="00C64230">
      <w:pPr>
        <w:pStyle w:val="ListParagraph"/>
        <w:ind w:left="360"/>
      </w:pPr>
    </w:p>
    <w:p w:rsidR="00C64230" w:rsidRDefault="00C64230" w:rsidP="00C64230">
      <w:pPr>
        <w:pStyle w:val="ListParagraph"/>
        <w:ind w:left="360"/>
      </w:pPr>
      <w:r w:rsidRPr="003A2B4F">
        <w:t>In addition to PIK, the UAF PISM group has active collaboration with researchers at the following institutions</w:t>
      </w:r>
    </w:p>
    <w:p w:rsidR="00C64230" w:rsidRPr="003A2B4F" w:rsidRDefault="00C64230" w:rsidP="00C64230">
      <w:pPr>
        <w:pStyle w:val="ListParagraph"/>
        <w:ind w:left="360"/>
      </w:pPr>
      <w:proofErr w:type="gramStart"/>
      <w:r w:rsidRPr="003A2B4F">
        <w:t>*  Danish</w:t>
      </w:r>
      <w:proofErr w:type="gramEnd"/>
      <w:r w:rsidRPr="003A2B4F">
        <w:t xml:space="preserve"> Meteorology Institute, Copenhagen, Denmark</w:t>
      </w:r>
    </w:p>
    <w:p w:rsidR="00C64230" w:rsidRPr="003A2B4F" w:rsidRDefault="00C64230" w:rsidP="00C64230">
      <w:pPr>
        <w:pStyle w:val="ListParagraph"/>
        <w:ind w:left="360"/>
      </w:pPr>
      <w:proofErr w:type="gramStart"/>
      <w:r w:rsidRPr="003A2B4F">
        <w:t>*  Centre</w:t>
      </w:r>
      <w:proofErr w:type="gramEnd"/>
      <w:r w:rsidRPr="003A2B4F">
        <w:t xml:space="preserve"> for Ice and Climate, U. Copenhagen, Denmark</w:t>
      </w:r>
    </w:p>
    <w:p w:rsidR="00C64230" w:rsidRPr="003A2B4F" w:rsidRDefault="00C64230" w:rsidP="00C64230">
      <w:pPr>
        <w:pStyle w:val="ListParagraph"/>
        <w:ind w:left="360"/>
      </w:pPr>
      <w:proofErr w:type="gramStart"/>
      <w:r w:rsidRPr="003A2B4F">
        <w:t>*  Max</w:t>
      </w:r>
      <w:proofErr w:type="gramEnd"/>
      <w:r w:rsidRPr="003A2B4F">
        <w:t xml:space="preserve"> Planck Institute for Meteorology, Hamburg, Germany</w:t>
      </w:r>
    </w:p>
    <w:p w:rsidR="00C64230" w:rsidRPr="003A2B4F" w:rsidRDefault="00C64230" w:rsidP="00C64230">
      <w:pPr>
        <w:pStyle w:val="ListParagraph"/>
        <w:ind w:left="360"/>
      </w:pPr>
      <w:proofErr w:type="gramStart"/>
      <w:r w:rsidRPr="003A2B4F">
        <w:t>*  Institute</w:t>
      </w:r>
      <w:proofErr w:type="gramEnd"/>
      <w:r w:rsidRPr="003A2B4F">
        <w:t xml:space="preserve"> for Marine and Atmospheric Research, Utrecht, Netherlands</w:t>
      </w:r>
    </w:p>
    <w:p w:rsidR="00C64230" w:rsidRPr="003A2B4F" w:rsidRDefault="00C64230" w:rsidP="00C64230">
      <w:pPr>
        <w:pStyle w:val="ListParagraph"/>
        <w:ind w:left="360"/>
      </w:pPr>
      <w:proofErr w:type="gramStart"/>
      <w:r w:rsidRPr="003A2B4F">
        <w:t>*  Victoria</w:t>
      </w:r>
      <w:proofErr w:type="gramEnd"/>
      <w:r w:rsidRPr="003A2B4F">
        <w:t xml:space="preserve"> University, Wellington, New Zealand</w:t>
      </w:r>
    </w:p>
    <w:p w:rsidR="00C64230" w:rsidRPr="003A2B4F" w:rsidRDefault="00C64230" w:rsidP="00C64230">
      <w:pPr>
        <w:pStyle w:val="ListParagraph"/>
        <w:ind w:left="360"/>
      </w:pPr>
      <w:proofErr w:type="gramStart"/>
      <w:r w:rsidRPr="003A2B4F">
        <w:t>*  Stockholm</w:t>
      </w:r>
      <w:proofErr w:type="gramEnd"/>
      <w:r w:rsidRPr="003A2B4F">
        <w:t xml:space="preserve"> University, Stockholm, Sweden</w:t>
      </w:r>
    </w:p>
    <w:p w:rsidR="00C64230" w:rsidRPr="003A2B4F" w:rsidRDefault="00C64230" w:rsidP="00C64230">
      <w:pPr>
        <w:pStyle w:val="ListParagraph"/>
        <w:ind w:left="360"/>
      </w:pPr>
      <w:proofErr w:type="gramStart"/>
      <w:r w:rsidRPr="003A2B4F">
        <w:t>*  NASA</w:t>
      </w:r>
      <w:proofErr w:type="gramEnd"/>
      <w:r w:rsidRPr="003A2B4F">
        <w:t xml:space="preserve"> Goddard Institute of Space Studies, USA</w:t>
      </w:r>
    </w:p>
    <w:p w:rsidR="00C64230" w:rsidRPr="003A2B4F" w:rsidRDefault="00C64230" w:rsidP="00C64230">
      <w:pPr>
        <w:pStyle w:val="ListParagraph"/>
        <w:ind w:left="360"/>
      </w:pPr>
    </w:p>
    <w:p w:rsidR="00C64230" w:rsidRPr="003A2B4F" w:rsidRDefault="00C64230" w:rsidP="00C64230">
      <w:pPr>
        <w:pStyle w:val="ListParagraph"/>
        <w:ind w:left="360"/>
      </w:pPr>
      <w:proofErr w:type="gramStart"/>
      <w:r>
        <w:t>which</w:t>
      </w:r>
      <w:proofErr w:type="gramEnd"/>
      <w:r w:rsidRPr="003A2B4F">
        <w:t xml:space="preserve"> use PISM.  Collectively these additional collaborations have yielded 14 more peer-reviewed publications since 2011.  Clearly, these collaborations imply a high degree of international visibility for UAF-</w:t>
      </w:r>
      <w:r>
        <w:t>ba</w:t>
      </w:r>
      <w:r w:rsidRPr="003A2B4F">
        <w:t>sed ice sheet modeling, as an area of research in glaciology, climate science, and mathematical modeling.</w:t>
      </w:r>
    </w:p>
    <w:p w:rsidR="00C64230" w:rsidRPr="003A2B4F" w:rsidRDefault="00C64230" w:rsidP="00C64230">
      <w:pPr>
        <w:pStyle w:val="ListParagraph"/>
        <w:ind w:left="360"/>
      </w:pPr>
    </w:p>
    <w:p w:rsidR="00C64230" w:rsidRDefault="00C64230" w:rsidP="00C64230">
      <w:pPr>
        <w:pStyle w:val="ListParagraph"/>
        <w:ind w:left="360"/>
      </w:pPr>
      <w:r w:rsidRPr="003A2B4F">
        <w:t xml:space="preserve">The PISM project also represents a strong intra-UA partnership between DMS, GI, and ARSC.  Each of the four NASA grants supporting PISM, totaling $2.4M for the 2001-2017 period, have at least one DMS and at least one GI investigator, and each is </w:t>
      </w:r>
      <w:r>
        <w:t>ba</w:t>
      </w:r>
      <w:r w:rsidRPr="003A2B4F">
        <w:t>sed on resources from ARSC (i.e. computer resources, postdoc support, REU support, and consultation).</w:t>
      </w:r>
    </w:p>
    <w:p w:rsidR="00C64230" w:rsidRDefault="00C64230" w:rsidP="00C64230">
      <w:pPr>
        <w:pStyle w:val="ListParagraph"/>
        <w:ind w:left="360"/>
      </w:pPr>
    </w:p>
    <w:p w:rsidR="00C64230" w:rsidRDefault="00C64230" w:rsidP="00C64230">
      <w:pPr>
        <w:pStyle w:val="ListParagraph"/>
        <w:ind w:left="360"/>
        <w:rPr>
          <w:b/>
        </w:rPr>
      </w:pPr>
      <w:r>
        <w:rPr>
          <w:b/>
        </w:rPr>
        <w:t>Research Experience for Undergraduates</w:t>
      </w:r>
    </w:p>
    <w:p w:rsidR="00C64230" w:rsidRDefault="00C64230" w:rsidP="00C64230">
      <w:pPr>
        <w:pStyle w:val="ListParagraph"/>
        <w:ind w:left="360"/>
      </w:pPr>
      <w:r>
        <w:t>For the review period (2010-2015</w:t>
      </w:r>
      <w:r w:rsidRPr="00231052">
        <w:t xml:space="preserve">), </w:t>
      </w:r>
      <w:r>
        <w:t xml:space="preserve">Prof. Alexei Rybkin </w:t>
      </w:r>
      <w:r w:rsidRPr="00231052">
        <w:t>ha</w:t>
      </w:r>
      <w:r>
        <w:t>s</w:t>
      </w:r>
      <w:r>
        <w:t xml:space="preserve"> raised over $15</w:t>
      </w:r>
      <w:r w:rsidRPr="00231052">
        <w:t>0,000 (mostly through REU supplements, with some contributions from GI and URS</w:t>
      </w:r>
      <w:r>
        <w:t>A) to support REU activity of 23</w:t>
      </w:r>
      <w:r w:rsidRPr="00231052">
        <w:t xml:space="preserve"> undergraduate students</w:t>
      </w:r>
      <w:r>
        <w:t>. The students participated in 9</w:t>
      </w:r>
      <w:r w:rsidRPr="00231052">
        <w:t xml:space="preserve"> disti</w:t>
      </w:r>
      <w:r w:rsidR="000F0B72">
        <w:t>nct projects on math modeling (7</w:t>
      </w:r>
      <w:r w:rsidRPr="00231052">
        <w:t xml:space="preserve"> on nonlinear water wave phenomena and 2 on some other applied math topics). This activ</w:t>
      </w:r>
      <w:r w:rsidR="000F0B72">
        <w:t>ity has resulted in 3</w:t>
      </w:r>
      <w:r>
        <w:t xml:space="preserve"> published</w:t>
      </w:r>
      <w:r w:rsidR="000F0B72">
        <w:t xml:space="preserve"> research </w:t>
      </w:r>
      <w:proofErr w:type="gramStart"/>
      <w:r w:rsidR="000F0B72">
        <w:t>paper</w:t>
      </w:r>
      <w:proofErr w:type="gramEnd"/>
      <w:r w:rsidR="000F0B72">
        <w:t>, 1 submitted, and 1 in preparation, 18</w:t>
      </w:r>
      <w:r w:rsidRPr="00231052">
        <w:t xml:space="preserve"> talks (in colloquium series, domestic and international professional meetings). Besides </w:t>
      </w:r>
      <w:r>
        <w:t>Dr. Rybkin</w:t>
      </w:r>
      <w:r w:rsidRPr="00231052">
        <w:t xml:space="preserve">, Dmitry Nicolsky of GI was actively involved in 5 projects, and </w:t>
      </w:r>
      <w:proofErr w:type="spellStart"/>
      <w:r w:rsidRPr="00231052">
        <w:t>Efim</w:t>
      </w:r>
      <w:proofErr w:type="spellEnd"/>
      <w:r w:rsidRPr="00231052">
        <w:t xml:space="preserve"> Pelinovsky of Institute of</w:t>
      </w:r>
      <w:r>
        <w:t xml:space="preserve"> Applied Physics, Russia (world-</w:t>
      </w:r>
      <w:r w:rsidRPr="00231052">
        <w:t>renown</w:t>
      </w:r>
      <w:r>
        <w:t>ed</w:t>
      </w:r>
      <w:r w:rsidRPr="00231052">
        <w:t xml:space="preserve"> authority on tsunami waves and a majo</w:t>
      </w:r>
      <w:r>
        <w:t xml:space="preserve">r </w:t>
      </w:r>
      <w:r>
        <w:lastRenderedPageBreak/>
        <w:t>international award recipient</w:t>
      </w:r>
      <w:r w:rsidRPr="00231052">
        <w:t xml:space="preserve">) was actively involved in 2 projects (none </w:t>
      </w:r>
      <w:r>
        <w:t>of which had monetary compensation</w:t>
      </w:r>
      <w:r w:rsidRPr="00231052">
        <w:t xml:space="preserve">). </w:t>
      </w:r>
    </w:p>
    <w:p w:rsidR="00C64230" w:rsidRDefault="00C64230" w:rsidP="00C64230">
      <w:pPr>
        <w:pStyle w:val="ListParagraph"/>
        <w:ind w:left="360"/>
      </w:pPr>
    </w:p>
    <w:p w:rsidR="00C64230" w:rsidRPr="00967EC3" w:rsidRDefault="00C64230" w:rsidP="00C64230">
      <w:pPr>
        <w:pStyle w:val="ListParagraph"/>
        <w:ind w:left="360"/>
        <w:rPr>
          <w:b/>
        </w:rPr>
      </w:pPr>
      <w:r>
        <w:rPr>
          <w:b/>
        </w:rPr>
        <w:t>Joint MATH-CS Graph Theory Research Group</w:t>
      </w:r>
    </w:p>
    <w:p w:rsidR="00C64230" w:rsidRDefault="00C64230" w:rsidP="00C64230">
      <w:pPr>
        <w:pStyle w:val="ListParagraph"/>
        <w:ind w:left="360"/>
      </w:pPr>
      <w:r>
        <w:t>Members of the DMS and the Computer Science department meet weekly to discuss research problems in graph theory. During the period under review, this collaboration has resulted in 2 papers, which are currently in review.</w:t>
      </w:r>
    </w:p>
    <w:p w:rsidR="000F0B72" w:rsidRDefault="000F0B72" w:rsidP="00C64230">
      <w:pPr>
        <w:pStyle w:val="ListParagraph"/>
        <w:ind w:left="360"/>
      </w:pPr>
    </w:p>
    <w:p w:rsidR="000F0B72" w:rsidRDefault="000F0B72" w:rsidP="000F0B72">
      <w:pPr>
        <w:pStyle w:val="ListParagraph"/>
        <w:ind w:left="360"/>
        <w:rPr>
          <w:b/>
        </w:rPr>
      </w:pPr>
      <w:r>
        <w:rPr>
          <w:b/>
        </w:rPr>
        <w:t>Partnerships with Biology and Wildlife</w:t>
      </w:r>
    </w:p>
    <w:p w:rsidR="000F0B72" w:rsidRDefault="000F0B72" w:rsidP="000F0B72">
      <w:pPr>
        <w:pStyle w:val="ListParagraph"/>
        <w:ind w:left="360"/>
      </w:pPr>
      <w:r>
        <w:t>Faculty members Rhodes and Allman collaborate</w:t>
      </w:r>
      <w:r w:rsidRPr="00855767">
        <w:t xml:space="preserve"> with faculty in Biology &amp; Wildlife to help increase the quantitative knowledge of students </w:t>
      </w:r>
      <w:r>
        <w:t xml:space="preserve">and faculty </w:t>
      </w:r>
      <w:r w:rsidRPr="00855767">
        <w:t xml:space="preserve">in biology.  </w:t>
      </w:r>
      <w:r>
        <w:t>They both have “Research Faculty” appointments with IAB, and have served as informal and formal advisors on biology Ph.D. committees.  They have also developed</w:t>
      </w:r>
      <w:r w:rsidRPr="00855767">
        <w:t xml:space="preserve"> an interdisciplinary undergraduate course MATH/BIOL 393 in synthetic biology, and a graduate course in "Theory of </w:t>
      </w:r>
      <w:proofErr w:type="spellStart"/>
      <w:r w:rsidRPr="00855767">
        <w:t>Phylogenetics</w:t>
      </w:r>
      <w:proofErr w:type="spellEnd"/>
      <w:r w:rsidRPr="00855767">
        <w:t>" that attracts students and faculty in biology and fisheries in addition to those in mathematics and statistics.</w:t>
      </w:r>
      <w:r>
        <w:t xml:space="preserve">  The last time the “Theory of </w:t>
      </w:r>
      <w:proofErr w:type="spellStart"/>
      <w:r>
        <w:t>Phylogenetics</w:t>
      </w:r>
      <w:proofErr w:type="spellEnd"/>
      <w:r>
        <w:t xml:space="preserve">” course was offered, students and faculty from UAA and UAS enrolled remotely.   </w:t>
      </w:r>
    </w:p>
    <w:p w:rsidR="00C64230" w:rsidRPr="003A2B4F" w:rsidRDefault="00C64230" w:rsidP="00C64230">
      <w:pPr>
        <w:pStyle w:val="ListParagraph"/>
        <w:ind w:left="360"/>
      </w:pPr>
    </w:p>
    <w:p w:rsidR="00C64230" w:rsidRPr="00B11EAA" w:rsidRDefault="00C64230" w:rsidP="009E070D">
      <w:pPr>
        <w:pStyle w:val="ListParagraph"/>
        <w:ind w:left="360"/>
      </w:pPr>
    </w:p>
    <w:p w:rsidR="00973681" w:rsidRPr="00B11EAA" w:rsidRDefault="00B36F37" w:rsidP="00D40BAE">
      <w:pPr>
        <w:pStyle w:val="ListParagraph"/>
        <w:ind w:left="0"/>
      </w:pPr>
      <w:r w:rsidRPr="00B11EAA">
        <w:rPr>
          <w:noProof/>
        </w:rPr>
        <w:drawing>
          <wp:inline distT="0" distB="0" distL="0" distR="0" wp14:anchorId="7544288A" wp14:editId="52D4368F">
            <wp:extent cx="5999621" cy="55880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3.png"/>
                    <pic:cNvPicPr/>
                  </pic:nvPicPr>
                  <pic:blipFill>
                    <a:blip r:embed="rId22">
                      <a:extLst>
                        <a:ext uri="{BEBA8EAE-BF5A-486C-A8C5-ECC9F3942E4B}">
                          <a14:imgProps xmlns:a14="http://schemas.microsoft.com/office/drawing/2010/main">
                            <a14:imgLayer r:embed="rId23">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999621" cy="558800"/>
                    </a:xfrm>
                    <a:prstGeom prst="rect">
                      <a:avLst/>
                    </a:prstGeom>
                  </pic:spPr>
                </pic:pic>
              </a:graphicData>
            </a:graphic>
          </wp:inline>
        </w:drawing>
      </w:r>
    </w:p>
    <w:p w:rsidR="000F0B72" w:rsidRPr="000F0B72" w:rsidRDefault="000F0B72" w:rsidP="000F0B72">
      <w:pPr>
        <w:pStyle w:val="ListParagraph"/>
        <w:ind w:left="360"/>
      </w:pPr>
      <w:r>
        <w:t xml:space="preserve">No, only DMS at UAF </w:t>
      </w:r>
      <w:r w:rsidRPr="000F0B72">
        <w:t>offer</w:t>
      </w:r>
      <w:r>
        <w:t>s</w:t>
      </w:r>
      <w:r w:rsidRPr="000F0B72">
        <w:t xml:space="preserve"> a </w:t>
      </w:r>
      <w:r>
        <w:t xml:space="preserve">MS in Mathematics.  </w:t>
      </w:r>
      <w:r w:rsidRPr="000F0B72">
        <w:t xml:space="preserve">UAA </w:t>
      </w:r>
      <w:r>
        <w:t>and UAS have</w:t>
      </w:r>
      <w:r w:rsidRPr="000F0B72">
        <w:t xml:space="preserve"> </w:t>
      </w:r>
      <w:r>
        <w:t>BS/BA</w:t>
      </w:r>
      <w:r w:rsidRPr="000F0B72">
        <w:t xml:space="preserve"> in mathematics.  </w:t>
      </w:r>
    </w:p>
    <w:p w:rsidR="00973681" w:rsidRPr="00B11EAA" w:rsidRDefault="00973681" w:rsidP="009815B8">
      <w:pPr>
        <w:pStyle w:val="ListParagraph"/>
        <w:ind w:left="360"/>
      </w:pPr>
    </w:p>
    <w:p w:rsidR="00973681" w:rsidRPr="00B11EAA" w:rsidRDefault="00B36F37" w:rsidP="00D40BAE">
      <w:pPr>
        <w:pStyle w:val="ListParagraph"/>
        <w:ind w:left="0"/>
      </w:pPr>
      <w:r w:rsidRPr="00B11EAA">
        <w:rPr>
          <w:noProof/>
        </w:rPr>
        <w:drawing>
          <wp:inline distT="0" distB="0" distL="0" distR="0" wp14:anchorId="323DFE11" wp14:editId="0F489E28">
            <wp:extent cx="5968999" cy="1377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4.png"/>
                    <pic:cNvPicPr/>
                  </pic:nvPicPr>
                  <pic:blipFill>
                    <a:blip r:embed="rId24">
                      <a:extLst>
                        <a:ext uri="{BEBA8EAE-BF5A-486C-A8C5-ECC9F3942E4B}">
                          <a14:imgProps xmlns:a14="http://schemas.microsoft.com/office/drawing/2010/main">
                            <a14:imgLayer r:embed="rId25">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971792" cy="1378595"/>
                    </a:xfrm>
                    <a:prstGeom prst="rect">
                      <a:avLst/>
                    </a:prstGeom>
                  </pic:spPr>
                </pic:pic>
              </a:graphicData>
            </a:graphic>
          </wp:inline>
        </w:drawing>
      </w:r>
    </w:p>
    <w:p w:rsidR="0059453D" w:rsidRPr="0059453D" w:rsidRDefault="0059453D" w:rsidP="0059453D">
      <w:pPr>
        <w:ind w:left="360"/>
      </w:pPr>
      <w:r w:rsidRPr="0059453D">
        <w:t xml:space="preserve">Our graduates </w:t>
      </w:r>
      <w:r>
        <w:t>are</w:t>
      </w:r>
      <w:r w:rsidRPr="0059453D">
        <w:t xml:space="preserve"> successful </w:t>
      </w:r>
      <w:r>
        <w:t>at continuing on PhD programs and</w:t>
      </w:r>
      <w:r w:rsidRPr="0059453D">
        <w:t xml:space="preserve"> finding </w:t>
      </w:r>
      <w:r>
        <w:t xml:space="preserve">professional </w:t>
      </w:r>
      <w:r w:rsidRPr="0059453D">
        <w:t>jobs.</w:t>
      </w:r>
    </w:p>
    <w:p w:rsidR="0059453D" w:rsidRPr="0059453D" w:rsidRDefault="0059453D" w:rsidP="0059453D">
      <w:pPr>
        <w:ind w:left="360"/>
      </w:pPr>
    </w:p>
    <w:p w:rsidR="009815B8" w:rsidRDefault="0059453D" w:rsidP="006F4B76">
      <w:pPr>
        <w:ind w:left="360"/>
      </w:pPr>
      <w:r>
        <w:t>In the past five</w:t>
      </w:r>
      <w:r w:rsidRPr="0059453D">
        <w:t xml:space="preserve"> years, </w:t>
      </w:r>
      <w:r>
        <w:t>10</w:t>
      </w:r>
      <w:r w:rsidRPr="0059453D">
        <w:t xml:space="preserve"> students graduated from the program with a </w:t>
      </w:r>
      <w:r>
        <w:t>MS</w:t>
      </w:r>
      <w:r w:rsidRPr="0059453D">
        <w:t xml:space="preserve"> in Mathematics. Of those, </w:t>
      </w:r>
      <w:r>
        <w:t xml:space="preserve">five </w:t>
      </w:r>
      <w:r w:rsidRPr="0059453D">
        <w:t xml:space="preserve">are currently enrolled in </w:t>
      </w:r>
      <w:r>
        <w:t xml:space="preserve">PhD programs, one is a full time </w:t>
      </w:r>
      <w:r>
        <w:lastRenderedPageBreak/>
        <w:t>and one is a part-time instructor in our</w:t>
      </w:r>
      <w:r w:rsidR="006F4B76">
        <w:t xml:space="preserve"> department, one work</w:t>
      </w:r>
      <w:r w:rsidR="00C554BD">
        <w:t>s</w:t>
      </w:r>
      <w:r w:rsidR="006F4B76">
        <w:t xml:space="preserve"> as a software engineer and one as a bioinformatics programmer.</w:t>
      </w:r>
    </w:p>
    <w:p w:rsidR="00C554BD" w:rsidRPr="00B11EAA" w:rsidRDefault="00C554BD" w:rsidP="006F4B76">
      <w:pPr>
        <w:ind w:left="360"/>
      </w:pPr>
      <w:r>
        <w:t xml:space="preserve">(I DON’T HAVE INFOR FOR KRIS KILPATRIC) </w:t>
      </w:r>
    </w:p>
    <w:p w:rsidR="003A2804" w:rsidRPr="00B11EAA" w:rsidRDefault="003A2804" w:rsidP="009815B8">
      <w:pPr>
        <w:pStyle w:val="Heading1"/>
        <w:numPr>
          <w:ilvl w:val="0"/>
          <w:numId w:val="5"/>
        </w:numPr>
        <w:spacing w:before="120"/>
      </w:pPr>
      <w:r w:rsidRPr="00B11EAA">
        <w:t>MISSION FULFILLMENT</w:t>
      </w:r>
    </w:p>
    <w:p w:rsidR="009815B8" w:rsidRPr="00B11EAA" w:rsidRDefault="009F43A9" w:rsidP="003A2804">
      <w:r w:rsidRPr="00B11EAA">
        <w:rPr>
          <w:noProof/>
        </w:rPr>
        <w:drawing>
          <wp:inline distT="0" distB="0" distL="0" distR="0" wp14:anchorId="6FE81F0C" wp14:editId="36FC0A3E">
            <wp:extent cx="5938024" cy="450850"/>
            <wp:effectExtent l="0" t="0" r="571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I.png"/>
                    <pic:cNvPicPr/>
                  </pic:nvPicPr>
                  <pic:blipFill>
                    <a:blip r:embed="rId26">
                      <a:extLst>
                        <a:ext uri="{BEBA8EAE-BF5A-486C-A8C5-ECC9F3942E4B}">
                          <a14:imgProps xmlns:a14="http://schemas.microsoft.com/office/drawing/2010/main">
                            <a14:imgLayer r:embed="rId27">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938024" cy="450850"/>
                    </a:xfrm>
                    <a:prstGeom prst="rect">
                      <a:avLst/>
                    </a:prstGeom>
                  </pic:spPr>
                </pic:pic>
              </a:graphicData>
            </a:graphic>
          </wp:inline>
        </w:drawing>
      </w:r>
    </w:p>
    <w:p w:rsidR="009815B8" w:rsidRPr="00B11EAA" w:rsidRDefault="009815B8" w:rsidP="009815B8"/>
    <w:p w:rsidR="009815B8" w:rsidRPr="00B11EAA" w:rsidRDefault="009815B8" w:rsidP="009815B8"/>
    <w:p w:rsidR="006F4B76" w:rsidRPr="006F4B76" w:rsidRDefault="006F4B76" w:rsidP="006F4B76">
      <w:r w:rsidRPr="006F4B76">
        <w:t>ATTACHMENTS:</w:t>
      </w:r>
    </w:p>
    <w:p w:rsidR="006F4B76" w:rsidRPr="006F4B76" w:rsidRDefault="006F4B76" w:rsidP="006F4B76"/>
    <w:p w:rsidR="006F4B76" w:rsidRPr="006F4B76" w:rsidRDefault="006F4B76" w:rsidP="006F4B76">
      <w:pPr>
        <w:numPr>
          <w:ilvl w:val="0"/>
          <w:numId w:val="11"/>
        </w:numPr>
      </w:pPr>
      <w:r w:rsidRPr="006F4B76">
        <w:t>PAIR data</w:t>
      </w:r>
    </w:p>
    <w:p w:rsidR="006F4B76" w:rsidRPr="006F4B76" w:rsidRDefault="006F4B76" w:rsidP="00C554BD">
      <w:pPr>
        <w:numPr>
          <w:ilvl w:val="0"/>
          <w:numId w:val="11"/>
        </w:numPr>
      </w:pPr>
      <w:r w:rsidRPr="006F4B76">
        <w:t>Budget summary</w:t>
      </w:r>
      <w:r w:rsidR="00C554BD">
        <w:t xml:space="preserve"> (DO WE NEED IT?)</w:t>
      </w:r>
    </w:p>
    <w:p w:rsidR="006F4B76" w:rsidRPr="006F4B76" w:rsidRDefault="00C554BD" w:rsidP="006F4B76">
      <w:pPr>
        <w:numPr>
          <w:ilvl w:val="0"/>
          <w:numId w:val="11"/>
        </w:numPr>
      </w:pPr>
      <w:r>
        <w:t>SLOA plan BS</w:t>
      </w:r>
      <w:r w:rsidR="006F4B76" w:rsidRPr="006F4B76">
        <w:t xml:space="preserve"> Mathematics</w:t>
      </w:r>
      <w:r>
        <w:t xml:space="preserve"> (DO WE HAVE IT?)</w:t>
      </w:r>
    </w:p>
    <w:p w:rsidR="006F4B76" w:rsidRPr="006F4B76" w:rsidRDefault="006F4B76" w:rsidP="00C554BD"/>
    <w:p w:rsidR="003A2804" w:rsidRPr="00B11EAA" w:rsidRDefault="003A2804" w:rsidP="001B2D89"/>
    <w:sectPr w:rsidR="003A2804" w:rsidRPr="00B11EAA" w:rsidSect="0080437B">
      <w:headerReference w:type="default" r:id="rId28"/>
      <w:footerReference w:type="default" r:id="rId2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291" w:rsidRDefault="00106291" w:rsidP="005960F3">
      <w:r>
        <w:separator/>
      </w:r>
    </w:p>
  </w:endnote>
  <w:endnote w:type="continuationSeparator" w:id="0">
    <w:p w:rsidR="00106291" w:rsidRDefault="00106291" w:rsidP="00596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9527416"/>
      <w:docPartObj>
        <w:docPartGallery w:val="Page Numbers (Bottom of Page)"/>
        <w:docPartUnique/>
      </w:docPartObj>
    </w:sdtPr>
    <w:sdtEndPr>
      <w:rPr>
        <w:noProof/>
      </w:rPr>
    </w:sdtEndPr>
    <w:sdtContent>
      <w:p w:rsidR="00D86655" w:rsidRDefault="00D86655">
        <w:pPr>
          <w:pStyle w:val="Footer"/>
          <w:jc w:val="right"/>
        </w:pPr>
        <w:r>
          <w:fldChar w:fldCharType="begin"/>
        </w:r>
        <w:r>
          <w:instrText xml:space="preserve"> PAGE   \* MERGEFORMAT </w:instrText>
        </w:r>
        <w:r>
          <w:fldChar w:fldCharType="separate"/>
        </w:r>
        <w:r w:rsidR="00C554BD">
          <w:rPr>
            <w:noProof/>
          </w:rPr>
          <w:t>1</w:t>
        </w:r>
        <w:r>
          <w:rPr>
            <w:noProof/>
          </w:rPr>
          <w:fldChar w:fldCharType="end"/>
        </w:r>
      </w:p>
    </w:sdtContent>
  </w:sdt>
  <w:p w:rsidR="00D86655" w:rsidRDefault="00D866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291" w:rsidRDefault="00106291" w:rsidP="005960F3">
      <w:r>
        <w:separator/>
      </w:r>
    </w:p>
  </w:footnote>
  <w:footnote w:type="continuationSeparator" w:id="0">
    <w:p w:rsidR="00106291" w:rsidRDefault="00106291" w:rsidP="005960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655" w:rsidRDefault="00D86655">
    <w:pPr>
      <w:pStyle w:val="Header"/>
    </w:pPr>
    <w:r>
      <w:rPr>
        <w:noProof/>
      </w:rPr>
      <mc:AlternateContent>
        <mc:Choice Requires="wps">
          <w:drawing>
            <wp:anchor distT="0" distB="0" distL="114300" distR="114300" simplePos="0" relativeHeight="251659264" behindDoc="0" locked="0" layoutInCell="1" allowOverlap="1" wp14:anchorId="6790E373" wp14:editId="3C72AD83">
              <wp:simplePos x="0" y="0"/>
              <wp:positionH relativeFrom="column">
                <wp:posOffset>-311150</wp:posOffset>
              </wp:positionH>
              <wp:positionV relativeFrom="paragraph">
                <wp:posOffset>38100</wp:posOffset>
              </wp:positionV>
              <wp:extent cx="6631940" cy="1168400"/>
              <wp:effectExtent l="0" t="0" r="16510" b="12700"/>
              <wp:wrapSquare wrapText="bothSides"/>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1940" cy="1168400"/>
                      </a:xfrm>
                      <a:prstGeom prst="rect">
                        <a:avLst/>
                      </a:prstGeom>
                      <a:solidFill>
                        <a:srgbClr val="4F81BD">
                          <a:lumMod val="20000"/>
                          <a:lumOff val="80000"/>
                        </a:srgbClr>
                      </a:solidFill>
                      <a:ln w="22225" cmpd="tri">
                        <a:solidFill>
                          <a:sysClr val="windowText" lastClr="000000"/>
                        </a:solidFill>
                      </a:ln>
                      <a:effectLst/>
                      <a:extLst/>
                    </wps:spPr>
                    <wps:txbx>
                      <w:txbxContent>
                        <w:p w:rsidR="00D86655" w:rsidRPr="005960F3" w:rsidRDefault="00D86655" w:rsidP="00254D0F">
                          <w:pPr>
                            <w:rPr>
                              <w:color w:val="17365D" w:themeColor="text2" w:themeShade="BF"/>
                              <w:sz w:val="28"/>
                              <w:szCs w:val="28"/>
                            </w:rPr>
                          </w:pPr>
                          <w:r w:rsidRPr="005960F3">
                            <w:rPr>
                              <w:color w:val="17365D" w:themeColor="text2" w:themeShade="BF"/>
                              <w:sz w:val="28"/>
                              <w:szCs w:val="28"/>
                            </w:rPr>
                            <w:t xml:space="preserve">DEPARTMENT:  </w:t>
                          </w:r>
                          <w:r>
                            <w:rPr>
                              <w:color w:val="17365D" w:themeColor="text2" w:themeShade="BF"/>
                              <w:sz w:val="28"/>
                              <w:szCs w:val="28"/>
                            </w:rPr>
                            <w:t xml:space="preserve">Mathematics </w:t>
                          </w:r>
                          <w:r w:rsidRPr="00254D0F">
                            <w:rPr>
                              <w:color w:val="17365D" w:themeColor="text2" w:themeShade="BF"/>
                              <w:sz w:val="28"/>
                              <w:szCs w:val="28"/>
                            </w:rPr>
                            <w:t>&amp;</w:t>
                          </w:r>
                          <w:r>
                            <w:rPr>
                              <w:color w:val="17365D" w:themeColor="text2" w:themeShade="BF"/>
                              <w:sz w:val="28"/>
                              <w:szCs w:val="28"/>
                            </w:rPr>
                            <w:t xml:space="preserve"> </w:t>
                          </w:r>
                          <w:r w:rsidRPr="00254D0F">
                            <w:rPr>
                              <w:color w:val="17365D" w:themeColor="text2" w:themeShade="BF"/>
                              <w:sz w:val="28"/>
                              <w:szCs w:val="28"/>
                            </w:rPr>
                            <w:t>Statistics,</w:t>
                          </w:r>
                          <w:r>
                            <w:rPr>
                              <w:color w:val="17365D" w:themeColor="text2" w:themeShade="BF"/>
                              <w:sz w:val="28"/>
                              <w:szCs w:val="28"/>
                            </w:rPr>
                            <w:t xml:space="preserve"> </w:t>
                          </w:r>
                          <w:r w:rsidRPr="00254D0F">
                            <w:rPr>
                              <w:color w:val="17365D" w:themeColor="text2" w:themeShade="BF"/>
                              <w:sz w:val="28"/>
                              <w:szCs w:val="28"/>
                            </w:rPr>
                            <w:t>CNSM</w:t>
                          </w:r>
                          <w:r w:rsidRPr="005960F3">
                            <w:rPr>
                              <w:color w:val="17365D" w:themeColor="text2" w:themeShade="BF"/>
                              <w:sz w:val="28"/>
                              <w:szCs w:val="28"/>
                            </w:rPr>
                            <w:br/>
                            <w:t>PROGRAM:</w:t>
                          </w:r>
                          <w:r>
                            <w:rPr>
                              <w:color w:val="17365D" w:themeColor="text2" w:themeShade="BF"/>
                              <w:sz w:val="28"/>
                              <w:szCs w:val="28"/>
                            </w:rPr>
                            <w:t xml:space="preserve"> </w:t>
                          </w:r>
                          <w:r w:rsidRPr="00254D0F">
                            <w:rPr>
                              <w:color w:val="17365D" w:themeColor="text2" w:themeShade="BF"/>
                              <w:sz w:val="28"/>
                              <w:szCs w:val="28"/>
                            </w:rPr>
                            <w:t>Mathematics</w:t>
                          </w:r>
                        </w:p>
                        <w:p w:rsidR="00D86655" w:rsidRPr="005960F3" w:rsidRDefault="00D86655" w:rsidP="005960F3">
                          <w:pPr>
                            <w:rPr>
                              <w:color w:val="17365D" w:themeColor="text2" w:themeShade="BF"/>
                              <w:sz w:val="28"/>
                              <w:szCs w:val="28"/>
                            </w:rPr>
                          </w:pPr>
                          <w:r w:rsidRPr="005960F3">
                            <w:rPr>
                              <w:color w:val="17365D" w:themeColor="text2" w:themeShade="BF"/>
                              <w:sz w:val="28"/>
                              <w:szCs w:val="28"/>
                            </w:rPr>
                            <w:t>DEGREE:</w:t>
                          </w:r>
                          <w:r>
                            <w:rPr>
                              <w:color w:val="17365D" w:themeColor="text2" w:themeShade="BF"/>
                              <w:sz w:val="28"/>
                              <w:szCs w:val="28"/>
                            </w:rPr>
                            <w:t xml:space="preserve"> MS</w:t>
                          </w:r>
                        </w:p>
                      </w:txbxContent>
                    </wps:txbx>
                    <wps:bodyPr rot="0" vert="horz" wrap="square" lIns="182880" tIns="457200" rIns="182880" bIns="73152" anchor="t" anchorCtr="0" upright="1">
                      <a:noAutofit/>
                    </wps:bodyPr>
                  </wps:wsp>
                </a:graphicData>
              </a:graphic>
              <wp14:sizeRelV relativeFrom="margin">
                <wp14:pctHeight>0</wp14:pctHeight>
              </wp14:sizeRelV>
            </wp:anchor>
          </w:drawing>
        </mc:Choice>
        <mc:Fallback>
          <w:pict>
            <v:rect id="AutoShape 14" o:spid="_x0000_s1026" style="position:absolute;margin-left:-24.5pt;margin-top:3pt;width:522.2pt;height:9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" fillcolor="#dce6f2" strokecolor="windowText" strokeweight="1.75pt">
              <v:stroke linestyle="thickBetweenThin"/>
              <v:textbox inset="14.4pt,36pt,14.4pt,5.76pt">
                <w:txbxContent>
                  <w:p w:rsidR="00D86655" w:rsidRPr="005960F3" w:rsidRDefault="00D86655" w:rsidP="00254D0F">
                    <w:pPr>
                      <w:rPr>
                        <w:color w:val="17365D" w:themeColor="text2" w:themeShade="BF"/>
                        <w:sz w:val="28"/>
                        <w:szCs w:val="28"/>
                      </w:rPr>
                    </w:pPr>
                    <w:r w:rsidRPr="005960F3">
                      <w:rPr>
                        <w:color w:val="17365D" w:themeColor="text2" w:themeShade="BF"/>
                        <w:sz w:val="28"/>
                        <w:szCs w:val="28"/>
                      </w:rPr>
                      <w:t xml:space="preserve">DEPARTMENT:  </w:t>
                    </w:r>
                    <w:r>
                      <w:rPr>
                        <w:color w:val="17365D" w:themeColor="text2" w:themeShade="BF"/>
                        <w:sz w:val="28"/>
                        <w:szCs w:val="28"/>
                      </w:rPr>
                      <w:t xml:space="preserve">Mathematics </w:t>
                    </w:r>
                    <w:r w:rsidRPr="00254D0F">
                      <w:rPr>
                        <w:color w:val="17365D" w:themeColor="text2" w:themeShade="BF"/>
                        <w:sz w:val="28"/>
                        <w:szCs w:val="28"/>
                      </w:rPr>
                      <w:t>&amp;</w:t>
                    </w:r>
                    <w:r>
                      <w:rPr>
                        <w:color w:val="17365D" w:themeColor="text2" w:themeShade="BF"/>
                        <w:sz w:val="28"/>
                        <w:szCs w:val="28"/>
                      </w:rPr>
                      <w:t xml:space="preserve"> </w:t>
                    </w:r>
                    <w:r w:rsidRPr="00254D0F">
                      <w:rPr>
                        <w:color w:val="17365D" w:themeColor="text2" w:themeShade="BF"/>
                        <w:sz w:val="28"/>
                        <w:szCs w:val="28"/>
                      </w:rPr>
                      <w:t>Statistics,</w:t>
                    </w:r>
                    <w:r>
                      <w:rPr>
                        <w:color w:val="17365D" w:themeColor="text2" w:themeShade="BF"/>
                        <w:sz w:val="28"/>
                        <w:szCs w:val="28"/>
                      </w:rPr>
                      <w:t xml:space="preserve"> </w:t>
                    </w:r>
                    <w:r w:rsidRPr="00254D0F">
                      <w:rPr>
                        <w:color w:val="17365D" w:themeColor="text2" w:themeShade="BF"/>
                        <w:sz w:val="28"/>
                        <w:szCs w:val="28"/>
                      </w:rPr>
                      <w:t>CNSM</w:t>
                    </w:r>
                    <w:r w:rsidRPr="005960F3">
                      <w:rPr>
                        <w:color w:val="17365D" w:themeColor="text2" w:themeShade="BF"/>
                        <w:sz w:val="28"/>
                        <w:szCs w:val="28"/>
                      </w:rPr>
                      <w:br/>
                      <w:t>PROGRAM:</w:t>
                    </w:r>
                    <w:r>
                      <w:rPr>
                        <w:color w:val="17365D" w:themeColor="text2" w:themeShade="BF"/>
                        <w:sz w:val="28"/>
                        <w:szCs w:val="28"/>
                      </w:rPr>
                      <w:t xml:space="preserve"> </w:t>
                    </w:r>
                    <w:r w:rsidRPr="00254D0F">
                      <w:rPr>
                        <w:color w:val="17365D" w:themeColor="text2" w:themeShade="BF"/>
                        <w:sz w:val="28"/>
                        <w:szCs w:val="28"/>
                      </w:rPr>
                      <w:t>Mathematics</w:t>
                    </w:r>
                  </w:p>
                  <w:p w:rsidR="00D86655" w:rsidRPr="005960F3" w:rsidRDefault="00D86655" w:rsidP="005960F3">
                    <w:pPr>
                      <w:rPr>
                        <w:color w:val="17365D" w:themeColor="text2" w:themeShade="BF"/>
                        <w:sz w:val="28"/>
                        <w:szCs w:val="28"/>
                      </w:rPr>
                    </w:pPr>
                    <w:r w:rsidRPr="005960F3">
                      <w:rPr>
                        <w:color w:val="17365D" w:themeColor="text2" w:themeShade="BF"/>
                        <w:sz w:val="28"/>
                        <w:szCs w:val="28"/>
                      </w:rPr>
                      <w:t>DEGREE:</w:t>
                    </w:r>
                    <w:r>
                      <w:rPr>
                        <w:color w:val="17365D" w:themeColor="text2" w:themeShade="BF"/>
                        <w:sz w:val="28"/>
                        <w:szCs w:val="28"/>
                      </w:rPr>
                      <w:t xml:space="preserve"> MS</w:t>
                    </w:r>
                  </w:p>
                </w:txbxContent>
              </v:textbox>
              <w10:wrap type="square"/>
            </v:rect>
          </w:pict>
        </mc:Fallback>
      </mc:AlternateContent>
    </w:r>
    <w:sdt>
      <w:sdtPr>
        <w:id w:val="-1067647031"/>
        <w:placeholder>
          <w:docPart w:val="A77BC6B0129E4C98AA739BCAA6B8F6F1"/>
        </w:placeholder>
        <w:temporary/>
        <w:showingPlcHdr/>
      </w:sdtPr>
      <w:sdtContent>
        <w:r>
          <w:t>[Type text]</w:t>
        </w:r>
      </w:sdtContent>
    </w:sdt>
    <w:r>
      <w:ptab w:relativeTo="margin" w:alignment="center" w:leader="none"/>
    </w:r>
    <w:r>
      <w:rPr>
        <w:noProof/>
      </w:rPr>
      <mc:AlternateContent>
        <mc:Choice Requires="wps">
          <w:drawing>
            <wp:anchor distT="0" distB="0" distL="114300" distR="114300" simplePos="0" relativeHeight="251663360" behindDoc="0" locked="0" layoutInCell="1" allowOverlap="1" wp14:anchorId="4093D433" wp14:editId="0240727C">
              <wp:simplePos x="0" y="0"/>
              <wp:positionH relativeFrom="column">
                <wp:posOffset>711200</wp:posOffset>
              </wp:positionH>
              <wp:positionV relativeFrom="paragraph">
                <wp:posOffset>38100</wp:posOffset>
              </wp:positionV>
              <wp:extent cx="4178300" cy="298450"/>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4178300" cy="298450"/>
                      </a:xfrm>
                      <a:prstGeom prst="rect">
                        <a:avLst/>
                      </a:prstGeom>
                      <a:noFill/>
                      <a:ln w="6350">
                        <a:noFill/>
                      </a:ln>
                      <a:effectLst/>
                    </wps:spPr>
                    <wps:txbx>
                      <w:txbxContent>
                        <w:p w:rsidR="00D86655" w:rsidRPr="005960F3" w:rsidRDefault="00D86655" w:rsidP="005960F3">
                          <w:pPr>
                            <w:jc w:val="center"/>
                            <w:rPr>
                              <w:b/>
                              <w:sz w:val="28"/>
                              <w:szCs w:val="28"/>
                            </w:rPr>
                          </w:pPr>
                          <w:r w:rsidRPr="005960F3">
                            <w:rPr>
                              <w:b/>
                              <w:sz w:val="28"/>
                              <w:szCs w:val="28"/>
                            </w:rPr>
                            <w:t>PROGRAM REVIEW 201</w:t>
                          </w:r>
                          <w:r>
                            <w:rPr>
                              <w:b/>
                              <w:sz w:val="28"/>
                              <w:szCs w:val="28"/>
                            </w:rPr>
                            <w:t>5-16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7" type="#_x0000_t202" style="position:absolute;margin-left:56pt;margin-top:3pt;width:329pt;height: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" filled="f" stroked="f" strokeweight=".5pt">
              <v:textbox>
                <w:txbxContent>
                  <w:p w:rsidR="00D86655" w:rsidRPr="005960F3" w:rsidRDefault="00D86655" w:rsidP="005960F3">
                    <w:pPr>
                      <w:jc w:val="center"/>
                      <w:rPr>
                        <w:b/>
                        <w:sz w:val="28"/>
                        <w:szCs w:val="28"/>
                      </w:rPr>
                    </w:pPr>
                    <w:r w:rsidRPr="005960F3">
                      <w:rPr>
                        <w:b/>
                        <w:sz w:val="28"/>
                        <w:szCs w:val="28"/>
                      </w:rPr>
                      <w:t>PROGRAM REVIEW 201</w:t>
                    </w:r>
                    <w:r>
                      <w:rPr>
                        <w:b/>
                        <w:sz w:val="28"/>
                        <w:szCs w:val="28"/>
                      </w:rPr>
                      <w:t>5-16</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D74BD3C" wp14:editId="028C9DDD">
              <wp:simplePos x="0" y="0"/>
              <wp:positionH relativeFrom="column">
                <wp:posOffset>-260350</wp:posOffset>
              </wp:positionH>
              <wp:positionV relativeFrom="paragraph">
                <wp:posOffset>38100</wp:posOffset>
              </wp:positionV>
              <wp:extent cx="6527800" cy="2984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6527800" cy="29845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20.5pt;margin-top:3pt;width:514pt;height:2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" fillcolor="#4f81bd" strokecolor="#385d8a" strokeweight="2pt"/>
          </w:pict>
        </mc:Fallback>
      </mc:AlternateContent>
    </w:r>
    <w:sdt>
      <w:sdtPr>
        <w:id w:val="968859947"/>
        <w:placeholder>
          <w:docPart w:val="A77BC6B0129E4C98AA739BCAA6B8F6F1"/>
        </w:placeholder>
        <w:temporary/>
        <w:showingPlcHdr/>
      </w:sdtPr>
      <w:sdtContent>
        <w:r>
          <w:t>[Type text]</w:t>
        </w:r>
      </w:sdtContent>
    </w:sdt>
    <w:r>
      <w:ptab w:relativeTo="margin" w:alignment="right" w:leader="none"/>
    </w:r>
    <w:sdt>
      <w:sdtPr>
        <w:id w:val="968859952"/>
        <w:placeholder>
          <w:docPart w:val="A77BC6B0129E4C98AA739BCAA6B8F6F1"/>
        </w:placeholder>
        <w:temporary/>
        <w:showingPlcHdr/>
      </w:sdtPr>
      <w:sdtContent>
        <w:r>
          <w:t>[Type text]</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B1C46"/>
    <w:multiLevelType w:val="hybridMultilevel"/>
    <w:tmpl w:val="BED6C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230B7"/>
    <w:multiLevelType w:val="hybridMultilevel"/>
    <w:tmpl w:val="C21A01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4B6C18"/>
    <w:multiLevelType w:val="hybridMultilevel"/>
    <w:tmpl w:val="42A881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6A51F5"/>
    <w:multiLevelType w:val="hybridMultilevel"/>
    <w:tmpl w:val="9B92C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0251F2"/>
    <w:multiLevelType w:val="hybridMultilevel"/>
    <w:tmpl w:val="C3C4C7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8B4317"/>
    <w:multiLevelType w:val="hybridMultilevel"/>
    <w:tmpl w:val="24121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BE6A18"/>
    <w:multiLevelType w:val="hybridMultilevel"/>
    <w:tmpl w:val="7B84E24C"/>
    <w:lvl w:ilvl="0" w:tplc="7890CE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0D30E2"/>
    <w:multiLevelType w:val="hybridMultilevel"/>
    <w:tmpl w:val="50BE1A8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4D1F28"/>
    <w:multiLevelType w:val="hybridMultilevel"/>
    <w:tmpl w:val="7FC65E6C"/>
    <w:lvl w:ilvl="0" w:tplc="16DC60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411CBB"/>
    <w:multiLevelType w:val="hybridMultilevel"/>
    <w:tmpl w:val="27D6BB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2E74D2"/>
    <w:multiLevelType w:val="hybridMultilevel"/>
    <w:tmpl w:val="EA2A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
  </w:num>
  <w:num w:numId="4">
    <w:abstractNumId w:val="4"/>
  </w:num>
  <w:num w:numId="5">
    <w:abstractNumId w:val="9"/>
  </w:num>
  <w:num w:numId="6">
    <w:abstractNumId w:val="10"/>
  </w:num>
  <w:num w:numId="7">
    <w:abstractNumId w:val="7"/>
  </w:num>
  <w:num w:numId="8">
    <w:abstractNumId w:val="2"/>
  </w:num>
  <w:num w:numId="9">
    <w:abstractNumId w:val="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804"/>
    <w:rsid w:val="00003A0F"/>
    <w:rsid w:val="00031EAB"/>
    <w:rsid w:val="00036F2D"/>
    <w:rsid w:val="000F0B72"/>
    <w:rsid w:val="00106291"/>
    <w:rsid w:val="00137D67"/>
    <w:rsid w:val="001540A8"/>
    <w:rsid w:val="00193015"/>
    <w:rsid w:val="001B2D89"/>
    <w:rsid w:val="001D7078"/>
    <w:rsid w:val="00254D0F"/>
    <w:rsid w:val="00270461"/>
    <w:rsid w:val="00277CE6"/>
    <w:rsid w:val="002A47DA"/>
    <w:rsid w:val="002A52C9"/>
    <w:rsid w:val="002D28BB"/>
    <w:rsid w:val="002E56A6"/>
    <w:rsid w:val="00302969"/>
    <w:rsid w:val="00306D16"/>
    <w:rsid w:val="00325693"/>
    <w:rsid w:val="003A2804"/>
    <w:rsid w:val="003F505A"/>
    <w:rsid w:val="00406B22"/>
    <w:rsid w:val="00427CC7"/>
    <w:rsid w:val="00431F95"/>
    <w:rsid w:val="00482B20"/>
    <w:rsid w:val="004D1E28"/>
    <w:rsid w:val="00540FCB"/>
    <w:rsid w:val="00592534"/>
    <w:rsid w:val="0059453D"/>
    <w:rsid w:val="005960F3"/>
    <w:rsid w:val="005C73D2"/>
    <w:rsid w:val="00637DBF"/>
    <w:rsid w:val="00690947"/>
    <w:rsid w:val="006A7221"/>
    <w:rsid w:val="006B385E"/>
    <w:rsid w:val="006F4B76"/>
    <w:rsid w:val="007062F9"/>
    <w:rsid w:val="007655CC"/>
    <w:rsid w:val="0077659E"/>
    <w:rsid w:val="007A797B"/>
    <w:rsid w:val="0080437B"/>
    <w:rsid w:val="008B3467"/>
    <w:rsid w:val="009064FE"/>
    <w:rsid w:val="00917CA7"/>
    <w:rsid w:val="00973681"/>
    <w:rsid w:val="009815B8"/>
    <w:rsid w:val="00994634"/>
    <w:rsid w:val="009A43B4"/>
    <w:rsid w:val="009E070D"/>
    <w:rsid w:val="009F43A9"/>
    <w:rsid w:val="00A42263"/>
    <w:rsid w:val="00A743D0"/>
    <w:rsid w:val="00AB4CE9"/>
    <w:rsid w:val="00AC7B5B"/>
    <w:rsid w:val="00B11EAA"/>
    <w:rsid w:val="00B32DB3"/>
    <w:rsid w:val="00B354C5"/>
    <w:rsid w:val="00B36F37"/>
    <w:rsid w:val="00B72ED8"/>
    <w:rsid w:val="00BC2EE8"/>
    <w:rsid w:val="00BE1651"/>
    <w:rsid w:val="00BF3848"/>
    <w:rsid w:val="00C04302"/>
    <w:rsid w:val="00C4689E"/>
    <w:rsid w:val="00C554BD"/>
    <w:rsid w:val="00C612B6"/>
    <w:rsid w:val="00C64230"/>
    <w:rsid w:val="00CD2CC0"/>
    <w:rsid w:val="00CE765C"/>
    <w:rsid w:val="00D33C8B"/>
    <w:rsid w:val="00D40BAE"/>
    <w:rsid w:val="00D55FF9"/>
    <w:rsid w:val="00D86655"/>
    <w:rsid w:val="00DC19EE"/>
    <w:rsid w:val="00E637ED"/>
    <w:rsid w:val="00EB1A5B"/>
    <w:rsid w:val="00F2766E"/>
    <w:rsid w:val="00F43C39"/>
    <w:rsid w:val="00F83A63"/>
    <w:rsid w:val="00F869B5"/>
    <w:rsid w:val="00F9709A"/>
    <w:rsid w:val="00FF0CB1"/>
    <w:rsid w:val="00FF59D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0461"/>
    <w:pPr>
      <w:keepNext/>
      <w:keepLines/>
      <w:spacing w:before="480" w:line="276" w:lineRule="auto"/>
      <w:outlineLvl w:val="0"/>
    </w:pPr>
    <w:rPr>
      <w:rFonts w:eastAsiaTheme="majorEastAsia" w:cstheme="majorBidi"/>
      <w:b/>
      <w:bCs/>
      <w:color w:val="365F91"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804"/>
    <w:pPr>
      <w:ind w:left="720"/>
      <w:contextualSpacing/>
    </w:pPr>
  </w:style>
  <w:style w:type="character" w:styleId="CommentReference">
    <w:name w:val="annotation reference"/>
    <w:basedOn w:val="DefaultParagraphFont"/>
    <w:uiPriority w:val="99"/>
    <w:semiHidden/>
    <w:unhideWhenUsed/>
    <w:rsid w:val="00137D67"/>
    <w:rPr>
      <w:sz w:val="16"/>
      <w:szCs w:val="16"/>
    </w:rPr>
  </w:style>
  <w:style w:type="paragraph" w:styleId="CommentText">
    <w:name w:val="annotation text"/>
    <w:basedOn w:val="Normal"/>
    <w:link w:val="CommentTextChar"/>
    <w:uiPriority w:val="99"/>
    <w:semiHidden/>
    <w:unhideWhenUsed/>
    <w:rsid w:val="00137D67"/>
    <w:rPr>
      <w:sz w:val="20"/>
      <w:szCs w:val="20"/>
    </w:rPr>
  </w:style>
  <w:style w:type="character" w:customStyle="1" w:styleId="CommentTextChar">
    <w:name w:val="Comment Text Char"/>
    <w:basedOn w:val="DefaultParagraphFont"/>
    <w:link w:val="CommentText"/>
    <w:uiPriority w:val="99"/>
    <w:semiHidden/>
    <w:rsid w:val="00137D67"/>
    <w:rPr>
      <w:sz w:val="20"/>
      <w:szCs w:val="20"/>
    </w:rPr>
  </w:style>
  <w:style w:type="paragraph" w:styleId="CommentSubject">
    <w:name w:val="annotation subject"/>
    <w:basedOn w:val="CommentText"/>
    <w:next w:val="CommentText"/>
    <w:link w:val="CommentSubjectChar"/>
    <w:uiPriority w:val="99"/>
    <w:semiHidden/>
    <w:unhideWhenUsed/>
    <w:rsid w:val="00137D67"/>
    <w:rPr>
      <w:b/>
      <w:bCs/>
    </w:rPr>
  </w:style>
  <w:style w:type="character" w:customStyle="1" w:styleId="CommentSubjectChar">
    <w:name w:val="Comment Subject Char"/>
    <w:basedOn w:val="CommentTextChar"/>
    <w:link w:val="CommentSubject"/>
    <w:uiPriority w:val="99"/>
    <w:semiHidden/>
    <w:rsid w:val="00137D67"/>
    <w:rPr>
      <w:b/>
      <w:bCs/>
      <w:sz w:val="20"/>
      <w:szCs w:val="20"/>
    </w:rPr>
  </w:style>
  <w:style w:type="paragraph" w:styleId="BalloonText">
    <w:name w:val="Balloon Text"/>
    <w:basedOn w:val="Normal"/>
    <w:link w:val="BalloonTextChar"/>
    <w:uiPriority w:val="99"/>
    <w:semiHidden/>
    <w:unhideWhenUsed/>
    <w:rsid w:val="00137D67"/>
    <w:rPr>
      <w:rFonts w:ascii="Tahoma" w:hAnsi="Tahoma" w:cs="Tahoma"/>
      <w:sz w:val="16"/>
      <w:szCs w:val="16"/>
    </w:rPr>
  </w:style>
  <w:style w:type="character" w:customStyle="1" w:styleId="BalloonTextChar">
    <w:name w:val="Balloon Text Char"/>
    <w:basedOn w:val="DefaultParagraphFont"/>
    <w:link w:val="BalloonText"/>
    <w:uiPriority w:val="99"/>
    <w:semiHidden/>
    <w:rsid w:val="00137D67"/>
    <w:rPr>
      <w:rFonts w:ascii="Tahoma" w:hAnsi="Tahoma" w:cs="Tahoma"/>
      <w:sz w:val="16"/>
      <w:szCs w:val="16"/>
    </w:rPr>
  </w:style>
  <w:style w:type="character" w:styleId="Hyperlink">
    <w:name w:val="Hyperlink"/>
    <w:basedOn w:val="DefaultParagraphFont"/>
    <w:uiPriority w:val="99"/>
    <w:unhideWhenUsed/>
    <w:rsid w:val="003F505A"/>
    <w:rPr>
      <w:color w:val="0000FF" w:themeColor="hyperlink"/>
      <w:u w:val="single"/>
    </w:rPr>
  </w:style>
  <w:style w:type="character" w:customStyle="1" w:styleId="Heading1Char">
    <w:name w:val="Heading 1 Char"/>
    <w:basedOn w:val="DefaultParagraphFont"/>
    <w:link w:val="Heading1"/>
    <w:uiPriority w:val="9"/>
    <w:rsid w:val="00270461"/>
    <w:rPr>
      <w:rFonts w:eastAsiaTheme="majorEastAsia" w:cstheme="majorBidi"/>
      <w:b/>
      <w:bCs/>
      <w:color w:val="365F91" w:themeColor="accent1" w:themeShade="BF"/>
      <w:sz w:val="28"/>
      <w:szCs w:val="28"/>
      <w:lang w:eastAsia="ja-JP"/>
    </w:rPr>
  </w:style>
  <w:style w:type="paragraph" w:styleId="Header">
    <w:name w:val="header"/>
    <w:basedOn w:val="Normal"/>
    <w:link w:val="HeaderChar"/>
    <w:uiPriority w:val="99"/>
    <w:unhideWhenUsed/>
    <w:rsid w:val="005960F3"/>
    <w:pPr>
      <w:tabs>
        <w:tab w:val="center" w:pos="4680"/>
        <w:tab w:val="right" w:pos="9360"/>
      </w:tabs>
    </w:pPr>
  </w:style>
  <w:style w:type="character" w:customStyle="1" w:styleId="HeaderChar">
    <w:name w:val="Header Char"/>
    <w:basedOn w:val="DefaultParagraphFont"/>
    <w:link w:val="Header"/>
    <w:uiPriority w:val="99"/>
    <w:rsid w:val="005960F3"/>
  </w:style>
  <w:style w:type="paragraph" w:styleId="Footer">
    <w:name w:val="footer"/>
    <w:basedOn w:val="Normal"/>
    <w:link w:val="FooterChar"/>
    <w:uiPriority w:val="99"/>
    <w:unhideWhenUsed/>
    <w:rsid w:val="005960F3"/>
    <w:pPr>
      <w:tabs>
        <w:tab w:val="center" w:pos="4680"/>
        <w:tab w:val="right" w:pos="9360"/>
      </w:tabs>
    </w:pPr>
  </w:style>
  <w:style w:type="character" w:customStyle="1" w:styleId="FooterChar">
    <w:name w:val="Footer Char"/>
    <w:basedOn w:val="DefaultParagraphFont"/>
    <w:link w:val="Footer"/>
    <w:uiPriority w:val="99"/>
    <w:rsid w:val="005960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0461"/>
    <w:pPr>
      <w:keepNext/>
      <w:keepLines/>
      <w:spacing w:before="480" w:line="276" w:lineRule="auto"/>
      <w:outlineLvl w:val="0"/>
    </w:pPr>
    <w:rPr>
      <w:rFonts w:eastAsiaTheme="majorEastAsia" w:cstheme="majorBidi"/>
      <w:b/>
      <w:bCs/>
      <w:color w:val="365F91"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804"/>
    <w:pPr>
      <w:ind w:left="720"/>
      <w:contextualSpacing/>
    </w:pPr>
  </w:style>
  <w:style w:type="character" w:styleId="CommentReference">
    <w:name w:val="annotation reference"/>
    <w:basedOn w:val="DefaultParagraphFont"/>
    <w:uiPriority w:val="99"/>
    <w:semiHidden/>
    <w:unhideWhenUsed/>
    <w:rsid w:val="00137D67"/>
    <w:rPr>
      <w:sz w:val="16"/>
      <w:szCs w:val="16"/>
    </w:rPr>
  </w:style>
  <w:style w:type="paragraph" w:styleId="CommentText">
    <w:name w:val="annotation text"/>
    <w:basedOn w:val="Normal"/>
    <w:link w:val="CommentTextChar"/>
    <w:uiPriority w:val="99"/>
    <w:semiHidden/>
    <w:unhideWhenUsed/>
    <w:rsid w:val="00137D67"/>
    <w:rPr>
      <w:sz w:val="20"/>
      <w:szCs w:val="20"/>
    </w:rPr>
  </w:style>
  <w:style w:type="character" w:customStyle="1" w:styleId="CommentTextChar">
    <w:name w:val="Comment Text Char"/>
    <w:basedOn w:val="DefaultParagraphFont"/>
    <w:link w:val="CommentText"/>
    <w:uiPriority w:val="99"/>
    <w:semiHidden/>
    <w:rsid w:val="00137D67"/>
    <w:rPr>
      <w:sz w:val="20"/>
      <w:szCs w:val="20"/>
    </w:rPr>
  </w:style>
  <w:style w:type="paragraph" w:styleId="CommentSubject">
    <w:name w:val="annotation subject"/>
    <w:basedOn w:val="CommentText"/>
    <w:next w:val="CommentText"/>
    <w:link w:val="CommentSubjectChar"/>
    <w:uiPriority w:val="99"/>
    <w:semiHidden/>
    <w:unhideWhenUsed/>
    <w:rsid w:val="00137D67"/>
    <w:rPr>
      <w:b/>
      <w:bCs/>
    </w:rPr>
  </w:style>
  <w:style w:type="character" w:customStyle="1" w:styleId="CommentSubjectChar">
    <w:name w:val="Comment Subject Char"/>
    <w:basedOn w:val="CommentTextChar"/>
    <w:link w:val="CommentSubject"/>
    <w:uiPriority w:val="99"/>
    <w:semiHidden/>
    <w:rsid w:val="00137D67"/>
    <w:rPr>
      <w:b/>
      <w:bCs/>
      <w:sz w:val="20"/>
      <w:szCs w:val="20"/>
    </w:rPr>
  </w:style>
  <w:style w:type="paragraph" w:styleId="BalloonText">
    <w:name w:val="Balloon Text"/>
    <w:basedOn w:val="Normal"/>
    <w:link w:val="BalloonTextChar"/>
    <w:uiPriority w:val="99"/>
    <w:semiHidden/>
    <w:unhideWhenUsed/>
    <w:rsid w:val="00137D67"/>
    <w:rPr>
      <w:rFonts w:ascii="Tahoma" w:hAnsi="Tahoma" w:cs="Tahoma"/>
      <w:sz w:val="16"/>
      <w:szCs w:val="16"/>
    </w:rPr>
  </w:style>
  <w:style w:type="character" w:customStyle="1" w:styleId="BalloonTextChar">
    <w:name w:val="Balloon Text Char"/>
    <w:basedOn w:val="DefaultParagraphFont"/>
    <w:link w:val="BalloonText"/>
    <w:uiPriority w:val="99"/>
    <w:semiHidden/>
    <w:rsid w:val="00137D67"/>
    <w:rPr>
      <w:rFonts w:ascii="Tahoma" w:hAnsi="Tahoma" w:cs="Tahoma"/>
      <w:sz w:val="16"/>
      <w:szCs w:val="16"/>
    </w:rPr>
  </w:style>
  <w:style w:type="character" w:styleId="Hyperlink">
    <w:name w:val="Hyperlink"/>
    <w:basedOn w:val="DefaultParagraphFont"/>
    <w:uiPriority w:val="99"/>
    <w:unhideWhenUsed/>
    <w:rsid w:val="003F505A"/>
    <w:rPr>
      <w:color w:val="0000FF" w:themeColor="hyperlink"/>
      <w:u w:val="single"/>
    </w:rPr>
  </w:style>
  <w:style w:type="character" w:customStyle="1" w:styleId="Heading1Char">
    <w:name w:val="Heading 1 Char"/>
    <w:basedOn w:val="DefaultParagraphFont"/>
    <w:link w:val="Heading1"/>
    <w:uiPriority w:val="9"/>
    <w:rsid w:val="00270461"/>
    <w:rPr>
      <w:rFonts w:eastAsiaTheme="majorEastAsia" w:cstheme="majorBidi"/>
      <w:b/>
      <w:bCs/>
      <w:color w:val="365F91" w:themeColor="accent1" w:themeShade="BF"/>
      <w:sz w:val="28"/>
      <w:szCs w:val="28"/>
      <w:lang w:eastAsia="ja-JP"/>
    </w:rPr>
  </w:style>
  <w:style w:type="paragraph" w:styleId="Header">
    <w:name w:val="header"/>
    <w:basedOn w:val="Normal"/>
    <w:link w:val="HeaderChar"/>
    <w:uiPriority w:val="99"/>
    <w:unhideWhenUsed/>
    <w:rsid w:val="005960F3"/>
    <w:pPr>
      <w:tabs>
        <w:tab w:val="center" w:pos="4680"/>
        <w:tab w:val="right" w:pos="9360"/>
      </w:tabs>
    </w:pPr>
  </w:style>
  <w:style w:type="character" w:customStyle="1" w:styleId="HeaderChar">
    <w:name w:val="Header Char"/>
    <w:basedOn w:val="DefaultParagraphFont"/>
    <w:link w:val="Header"/>
    <w:uiPriority w:val="99"/>
    <w:rsid w:val="005960F3"/>
  </w:style>
  <w:style w:type="paragraph" w:styleId="Footer">
    <w:name w:val="footer"/>
    <w:basedOn w:val="Normal"/>
    <w:link w:val="FooterChar"/>
    <w:uiPriority w:val="99"/>
    <w:unhideWhenUsed/>
    <w:rsid w:val="005960F3"/>
    <w:pPr>
      <w:tabs>
        <w:tab w:val="center" w:pos="4680"/>
        <w:tab w:val="right" w:pos="9360"/>
      </w:tabs>
    </w:pPr>
  </w:style>
  <w:style w:type="character" w:customStyle="1" w:styleId="FooterChar">
    <w:name w:val="Footer Char"/>
    <w:basedOn w:val="DefaultParagraphFont"/>
    <w:link w:val="Footer"/>
    <w:uiPriority w:val="99"/>
    <w:rsid w:val="00596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07/relationships/hdphoto" Target="media/hdphoto5.wdp"/><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pism-docs.org/" TargetMode="Externa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image" Target="media/image5.png"/><Relationship Id="rId25" Type="http://schemas.microsoft.com/office/2007/relationships/hdphoto" Target="media/hdphoto8.wdp"/><Relationship Id="rId2" Type="http://schemas.openxmlformats.org/officeDocument/2006/relationships/numbering" Target="numbering.xml"/><Relationship Id="rId16" Type="http://schemas.microsoft.com/office/2007/relationships/hdphoto" Target="media/hdphoto4.wdp"/><Relationship Id="rId20" Type="http://schemas.microsoft.com/office/2007/relationships/hdphoto" Target="media/hdphoto6.wdp"/><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microsoft.com/office/2007/relationships/hdphoto" Target="media/hdphoto7.wdp"/><Relationship Id="rId28" Type="http://schemas.openxmlformats.org/officeDocument/2006/relationships/header" Target="header1.xml"/><Relationship Id="rId10" Type="http://schemas.microsoft.com/office/2007/relationships/hdphoto" Target="media/hdphoto1.wdp"/><Relationship Id="rId19" Type="http://schemas.openxmlformats.org/officeDocument/2006/relationships/image" Target="media/image6.png"/><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hdphoto" Target="media/hdphoto3.wdp"/><Relationship Id="rId22" Type="http://schemas.openxmlformats.org/officeDocument/2006/relationships/image" Target="media/image7.png"/><Relationship Id="rId27" Type="http://schemas.microsoft.com/office/2007/relationships/hdphoto" Target="media/hdphoto9.wdp"/><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7BC6B0129E4C98AA739BCAA6B8F6F1"/>
        <w:category>
          <w:name w:val="General"/>
          <w:gallery w:val="placeholder"/>
        </w:category>
        <w:types>
          <w:type w:val="bbPlcHdr"/>
        </w:types>
        <w:behaviors>
          <w:behavior w:val="content"/>
        </w:behaviors>
        <w:guid w:val="{B1235B83-E4BE-4415-A1D2-B41613522784}"/>
      </w:docPartPr>
      <w:docPartBody>
        <w:p w:rsidR="00A26A90" w:rsidRDefault="005171E6" w:rsidP="005171E6">
          <w:pPr>
            <w:pStyle w:val="A77BC6B0129E4C98AA739BCAA6B8F6F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1E6"/>
    <w:rsid w:val="00022FE6"/>
    <w:rsid w:val="00331AA0"/>
    <w:rsid w:val="005171E6"/>
    <w:rsid w:val="00A26A90"/>
    <w:rsid w:val="00F61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7BC6B0129E4C98AA739BCAA6B8F6F1">
    <w:name w:val="A77BC6B0129E4C98AA739BCAA6B8F6F1"/>
    <w:rsid w:val="005171E6"/>
  </w:style>
  <w:style w:type="paragraph" w:customStyle="1" w:styleId="6AA3D9F102E84F7484BC0070FF0A4EC6">
    <w:name w:val="6AA3D9F102E84F7484BC0070FF0A4EC6"/>
    <w:rsid w:val="005171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7BC6B0129E4C98AA739BCAA6B8F6F1">
    <w:name w:val="A77BC6B0129E4C98AA739BCAA6B8F6F1"/>
    <w:rsid w:val="005171E6"/>
  </w:style>
  <w:style w:type="paragraph" w:customStyle="1" w:styleId="6AA3D9F102E84F7484BC0070FF0A4EC6">
    <w:name w:val="6AA3D9F102E84F7484BC0070FF0A4EC6"/>
    <w:rsid w:val="005171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8E8CE-BEA5-4665-8033-AA0BE959E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2701</Words>
  <Characters>16776</Characters>
  <Application>Microsoft Office Word</Application>
  <DocSecurity>0</DocSecurity>
  <Lines>645</Lines>
  <Paragraphs>324</Paragraphs>
  <ScaleCrop>false</ScaleCrop>
  <HeadingPairs>
    <vt:vector size="2" baseType="variant">
      <vt:variant>
        <vt:lpstr>Title</vt:lpstr>
      </vt:variant>
      <vt:variant>
        <vt:i4>1</vt:i4>
      </vt:variant>
    </vt:vector>
  </HeadingPairs>
  <TitlesOfParts>
    <vt:vector size="1" baseType="lpstr">
      <vt:lpstr/>
    </vt:vector>
  </TitlesOfParts>
  <Company>University of Alaska Fairbanks</Company>
  <LinksUpToDate>false</LinksUpToDate>
  <CharactersWithSpaces>19153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F Fitts</dc:creator>
  <cp:lastModifiedBy>Alexei _ Rybkin</cp:lastModifiedBy>
  <cp:revision>2</cp:revision>
  <cp:lastPrinted>2015-05-13T17:59:00Z</cp:lastPrinted>
  <dcterms:created xsi:type="dcterms:W3CDTF">2015-12-04T22:44:00Z</dcterms:created>
  <dcterms:modified xsi:type="dcterms:W3CDTF">2015-12-04T22:44:00Z</dcterms:modified>
</cp:coreProperties>
</file>