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TÉCNICO EM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SENAC HUB ACADEMY – SENAC MS</w:t>
      </w:r>
    </w:p>
    <w:p w:rsidR="00000000" w:rsidDel="00000000" w:rsidP="00000000" w:rsidRDefault="00000000" w:rsidRPr="00000000" w14:paraId="00000003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="265" w:lineRule="auto"/>
        <w:ind w:left="7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="26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VOUCHER DESENVOLVEDOR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TURMA 2024.1.139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SENAC HUB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ECOBRECHÓ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14" w:line="265" w:lineRule="auto"/>
        <w:ind w:left="97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GRANDE - MS</w:t>
      </w:r>
    </w:p>
    <w:p w:rsidR="00000000" w:rsidDel="00000000" w:rsidP="00000000" w:rsidRDefault="00000000" w:rsidRPr="00000000" w14:paraId="00000014">
      <w:pPr>
        <w:spacing w:after="143" w:line="265" w:lineRule="auto"/>
        <w:ind w:left="971" w:right="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5">
      <w:pPr>
        <w:spacing w:after="203" w:lineRule="auto"/>
        <w:ind w:left="4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Eraldo Ferreira.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Rafaela Vergotti.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Lucas Pereira.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Rodrigo Ramalho.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 Bueno.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PROFESSORES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Enilda Aparecida Mendes da Roça Casseres.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43" w:line="265" w:lineRule="auto"/>
        <w:ind w:left="971" w:right="91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firstLine="1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GRANDE – MS</w:t>
      </w:r>
    </w:p>
    <w:p w:rsidR="00000000" w:rsidDel="00000000" w:rsidP="00000000" w:rsidRDefault="00000000" w:rsidRPr="00000000" w14:paraId="00000033">
      <w:pPr>
        <w:spacing w:after="0" w:line="360" w:lineRule="auto"/>
        <w:ind w:firstLine="1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DOCUMENTAÇÃO SISTEMA DE VENDAS E COMPRAS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Documentação apresentada à Empresa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Ecobrechó</w:t>
      </w:r>
      <w:r w:rsidDel="00000000" w:rsidR="00000000" w:rsidRPr="00000000">
        <w:rPr>
          <w:rFonts w:ascii="Arial" w:cs="Arial" w:eastAsia="Arial" w:hAnsi="Arial"/>
          <w:rtl w:val="0"/>
        </w:rPr>
        <w:t xml:space="preserve"> de Campo Grande MS, como parte dos requisitos para o desenvolvimento de sistemas no Curso Técnico em Desenvolvimento de Software – Voucher Desenvolvedor. 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hanging="2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Escopo do Projeto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Público-alvo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Levantamento de Requisitos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– Requisitos Funcionais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– </w:t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Não Funcionais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Caso de Uso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– </w:t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Descrição do Diagrama de Caso de Uso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Classes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Entidade e Relacionamento – DER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CONCLUSÃO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Subtitle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tabs>
          <w:tab w:val="center" w:leader="none" w:pos="1292"/>
        </w:tabs>
        <w:spacing w:after="263" w:lineRule="auto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Introdução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No dia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de abril de 2024, a equipe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EcoBrechó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recebeu um questionário com o objetivo de estabelecer requisitos para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sua nova loja física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. Atualmente,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empresa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consiste em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 brechó de roupas usadas e seminovas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. No entanto, identificou-se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necessidade de um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before="18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Para atender às necessidades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EcoBrechó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, o software a ser desenvolvido deverá oferecer funcionalidades essenciais, incluindo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gestão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18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Além disso, a empresa enfrenta uma restrição orçamentária e tem um prazo máximo de seis meses para a implementação da solução. A preferência é por uma solução baseada em nuvem, garantindo acessos independentes de servidores locais.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18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Em uma reunião realizada no Senac Hub Academy, em Campo Grande – MS, os representantes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EcoBrechó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discutiram pontos cruciais para o desenvolvimento do projeto. Destacaram-se as áreas mais carentes de tecnologia: mapeamento de rotas, digitalização de documentos, rastreamento de veículos e logística de produtos. Considerando que a carga transportada pela empresa é de alto valor, o mapeamento e rastreamento devem ser exibidos apenas internamente, visando maior segurança. Além disso, com a iminência de expansão da empresa, o orçamento deve priorizar a qualidade da solução. Por fim, ficou acordado que a ferramenta deve permitir a entrada de períodos personalizados para a geração de relatórios.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leader="none" w:pos="12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1"/>
          <w:numId w:val="2"/>
        </w:numPr>
        <w:tabs>
          <w:tab w:val="center" w:leader="none" w:pos="1383"/>
        </w:tabs>
        <w:spacing w:after="315" w:lineRule="auto"/>
        <w:ind w:left="705" w:hanging="705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54">
      <w:pPr>
        <w:tabs>
          <w:tab w:val="center" w:leader="none" w:pos="1383"/>
        </w:tabs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O objetivo do projeto é proporcionar um melhor controle de rotas, tornando a entrega mais segura e eficaz. O mesmo inclui a digitalização de documentos para uma melhor gestão, o rastreamento de veículos, a logística de produtos e gerar relatórios personalizados.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Escopo do Projeto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Mapear rotas de forma eficiente, rastrear veículos em rotas, gerir documentos e gerar relatórios de desempenho.</w:t>
      </w:r>
    </w:p>
    <w:p w:rsidR="00000000" w:rsidDel="00000000" w:rsidP="00000000" w:rsidRDefault="00000000" w:rsidRPr="00000000" w14:paraId="00000059">
      <w:pPr>
        <w:pStyle w:val="Heading1"/>
        <w:tabs>
          <w:tab w:val="center" w:leader="none" w:pos="1675"/>
        </w:tabs>
        <w:spacing w:after="263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Público-alvo</w:t>
      </w:r>
    </w:p>
    <w:p w:rsidR="00000000" w:rsidDel="00000000" w:rsidP="00000000" w:rsidRDefault="00000000" w:rsidRPr="00000000" w14:paraId="0000005A">
      <w:pPr>
        <w:tabs>
          <w:tab w:val="center" w:leader="none" w:pos="1675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Os stakeholders serão os funcionários da empresa desde motoristas de caminhão, gerentes de logística, chefe de segurança, analistas de desempenho, CEO e até mesmo os próprios clientes.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spacing w:after="0" w:lineRule="auto"/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Levantamento de Requisitos: </w:t>
      </w:r>
    </w:p>
    <w:p w:rsidR="00000000" w:rsidDel="00000000" w:rsidP="00000000" w:rsidRDefault="00000000" w:rsidRPr="00000000" w14:paraId="0000005C">
      <w:pPr>
        <w:pStyle w:val="Heading1"/>
        <w:spacing w:before="0" w:lineRule="auto"/>
        <w:ind w:left="358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No dia 16 de abril de 2024 , foi enviado um questionário para a equipe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Fort 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, para que alguns requisitos fossem pré-estabelecidos e recebemos as informações de que a frota é de menos de dez(10) veículos atualmente, atuando regionalmente com o processo de transporte para cargas secas, já foi identificado uma precariedade do sistema atual com a informação de que as operações necessárias de transporte são executadas manualmente, ou seja, por meio de papel ou planilhas. Foi identificado também que o software deverá executar um rastreamento em tempo real, informes sobre saúde frota, emissão de documentos como CTE e MDFE e relatórios de desempenho. Foi registrada também uma restrição orçamentária e um prazo de implementação de no máximo seis(6) meses, uma solução baseada em nuvem (cloud-based) para acessos independentes de servidores locais. Também no dia 16 de abril de 2024, em Campo Grande – MS, prédio do Senac Hub Academy, na sala de “Games” número 306 no 3° andar houve uma reunião com os representantes da empresa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Fort Security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para a de definição de pontos cruciais para o desenvolvimento do projeto solicitado por eles, utilizando meios digitais para realizar as anotações. Primordialmente foram citados os seguintes pontos mais carentes de uma operação tecnológica: Mapeamento de rotas, digitalização de documentos, rastreamentos de veículos e logística de produtos. Notando que a carga transportada pela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Fort 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é essencialmente de alto valor foi pedido para que o mapeamento e rastreio fosse exibido apenas para a empresa por conta de maior segurança. Foi comentado também sobre uma pretensão de expansão da empresa em questão e solicitado para que o software para atender sua futura expansão, com a iminência de sua expansão, o orçamento deve priorizar a qualidade. Foi discutido também a necessidade de geração de relatórios e através da conversa com o cliente foi decidido que a ferramenta deve atender a uma entrada de períodos personalizados para a confecção dos relatórios. No dia 18 de abril de 2024, foi realizada uma comunicação pela plataforma do Microsoft Teams para a sanar algumas dúvidas, e ofertamos ao cliente a possibilidade de as rotas serem alteradas a cada 2 dias de maneira aleatória para maior segurança e uma extensão para tablets que ficarão no interior do caminhão e assim que o motorista estiver pronto para iniciar o trabalho a rota será liberada.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numPr>
          <w:ilvl w:val="1"/>
          <w:numId w:val="3"/>
        </w:numPr>
        <w:ind w:left="600" w:hanging="60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Requisitos Funcionais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45" w:line="26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RF001 – Mapeamento automático de rotas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 Rotas feitas manualmente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9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Realizar o mapeamento da rota mais eficiente possível para a entrega do produto</w:t>
      </w:r>
    </w:p>
    <w:p w:rsidR="00000000" w:rsidDel="00000000" w:rsidP="00000000" w:rsidRDefault="00000000" w:rsidRPr="00000000" w14:paraId="00000064">
      <w:pPr>
        <w:spacing w:after="9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45" w:line="26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RF002 – Rastreamento de veículos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 Para um melhor controle e segurança sobre a carga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Foi demandado um rastreamento em tempo real dos veículos em rota apenas para a visualização de certos cargos da própria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9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45" w:line="26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RF003 – Digitalizar documentos e gerar relatórios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45" w:line="265" w:lineRule="auto"/>
        <w:ind w:firstLine="1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 Documentos são realizados manualmente.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Necessidade de uma automação no processo de documentos para agilizar demandas.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9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45" w:line="26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RF004 – Gestão de frotas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 Controle logístico para as frotas de caminhões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Documentar digitalmente a situação de caminhões em estado de espera para prevenir qualquer complicação.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9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numPr>
          <w:ilvl w:val="1"/>
          <w:numId w:val="3"/>
        </w:numPr>
        <w:ind w:left="600" w:hanging="600"/>
        <w:rPr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RNF001 – Alternar automaticamente a rota</w:t>
      </w:r>
    </w:p>
    <w:p w:rsidR="00000000" w:rsidDel="00000000" w:rsidP="00000000" w:rsidRDefault="00000000" w:rsidRPr="00000000" w14:paraId="00000077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Para manter a confiabilidade e segurança</w:t>
      </w:r>
    </w:p>
    <w:p w:rsidR="00000000" w:rsidDel="00000000" w:rsidP="00000000" w:rsidRDefault="00000000" w:rsidRPr="00000000" w14:paraId="00000078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Alternar entre rotas de forma aleatória a cada 2 ou 3 dias para não seguir um padrão.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RNF002 – Realizar manutenções mensais</w:t>
      </w:r>
    </w:p>
    <w:p w:rsidR="00000000" w:rsidDel="00000000" w:rsidP="00000000" w:rsidRDefault="00000000" w:rsidRPr="00000000" w14:paraId="0000007A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Para manter o bom funcionamento do programa</w:t>
      </w:r>
    </w:p>
    <w:p w:rsidR="00000000" w:rsidDel="00000000" w:rsidP="00000000" w:rsidRDefault="00000000" w:rsidRPr="00000000" w14:paraId="0000007B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Atender qualquer problema ou dificuldade em relação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45" w:line="265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RNF003 – Utilizar sistema baseado em nuvem(cloud-based)</w:t>
      </w:r>
    </w:p>
    <w:p w:rsidR="00000000" w:rsidDel="00000000" w:rsidP="00000000" w:rsidRDefault="00000000" w:rsidRPr="00000000" w14:paraId="0000007E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Não depender de um servidor interno</w:t>
      </w:r>
    </w:p>
    <w:p w:rsidR="00000000" w:rsidDel="00000000" w:rsidP="00000000" w:rsidRDefault="00000000" w:rsidRPr="00000000" w14:paraId="0000007F">
      <w:pPr>
        <w:spacing w:after="145" w:line="265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Não ter um servidor interno como limitador de acesso</w:t>
      </w:r>
    </w:p>
    <w:p w:rsidR="00000000" w:rsidDel="00000000" w:rsidP="00000000" w:rsidRDefault="00000000" w:rsidRPr="00000000" w14:paraId="00000080">
      <w:pPr>
        <w:spacing w:after="145" w:line="265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3"/>
        </w:numPr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Diagrama de Caso de Uso</w:t>
      </w:r>
    </w:p>
    <w:p w:rsidR="00000000" w:rsidDel="00000000" w:rsidP="00000000" w:rsidRDefault="00000000" w:rsidRPr="00000000" w14:paraId="00000083">
      <w:pPr>
        <w:pStyle w:val="Subtitle"/>
        <w:numPr>
          <w:ilvl w:val="1"/>
          <w:numId w:val="3"/>
        </w:numPr>
        <w:ind w:left="600" w:hanging="60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Descrição do Diagrama de Caso de Uso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4"/>
        </w:numPr>
        <w:spacing w:after="0" w:lineRule="auto"/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4"/>
        </w:numPr>
        <w:spacing w:before="0" w:lineRule="auto"/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Diagrama de Entidade e Relacionamento – DER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4"/>
        </w:numPr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CONCLUSÃO</w:t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3118" w:footer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490.0" w:type="dxa"/>
      <w:jc w:val="left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-226389</wp:posOffset>
          </wp:positionH>
          <wp:positionV relativeFrom="paragraph">
            <wp:posOffset>-1812239</wp:posOffset>
          </wp:positionV>
          <wp:extent cx="2574950" cy="1930531"/>
          <wp:effectExtent b="0" l="0" r="0" t="0"/>
          <wp:wrapNone/>
          <wp:docPr descr="Logotipo, nome da empresa&#10;&#10;Descrição gerada automaticamente" id="2" name="image1.png"/>
          <a:graphic>
            <a:graphicData uri="http://schemas.openxmlformats.org/drawingml/2006/picture">
              <pic:pic>
                <pic:nvPicPr>
                  <pic:cNvPr descr="Logotipo, nome da empresa&#10;&#10;Descrição gerada automaticament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358" w:hanging="360"/>
      </w:pPr>
      <w:rPr/>
    </w:lvl>
    <w:lvl w:ilvl="1">
      <w:start w:val="2"/>
      <w:numFmt w:val="decimal"/>
      <w:lvlText w:val="%1.%2"/>
      <w:lvlJc w:val="left"/>
      <w:pPr>
        <w:ind w:left="600" w:hanging="60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ind w:left="722" w:hanging="720"/>
      </w:pPr>
      <w:rPr/>
    </w:lvl>
    <w:lvl w:ilvl="3">
      <w:start w:val="1"/>
      <w:numFmt w:val="decimal"/>
      <w:lvlText w:val="%1.%2.%3.%4"/>
      <w:lvlJc w:val="left"/>
      <w:pPr>
        <w:ind w:left="724" w:hanging="720"/>
      </w:pPr>
      <w:rPr/>
    </w:lvl>
    <w:lvl w:ilvl="4">
      <w:start w:val="1"/>
      <w:numFmt w:val="decimal"/>
      <w:lvlText w:val="%1.%2.%3.%4.%5"/>
      <w:lvlJc w:val="left"/>
      <w:pPr>
        <w:ind w:left="1086" w:hanging="1080"/>
      </w:pPr>
      <w:rPr/>
    </w:lvl>
    <w:lvl w:ilvl="5">
      <w:start w:val="1"/>
      <w:numFmt w:val="decimal"/>
      <w:lvlText w:val="%1.%2.%3.%4.%5.%6"/>
      <w:lvlJc w:val="left"/>
      <w:pPr>
        <w:ind w:left="1088" w:hanging="1080"/>
      </w:pPr>
      <w:rPr/>
    </w:lvl>
    <w:lvl w:ilvl="6">
      <w:start w:val="1"/>
      <w:numFmt w:val="decimal"/>
      <w:lvlText w:val="%1.%2.%3.%4.%5.%6.%7"/>
      <w:lvlJc w:val="left"/>
      <w:pPr>
        <w:ind w:left="1450" w:hanging="1440"/>
      </w:pPr>
      <w:rPr/>
    </w:lvl>
    <w:lvl w:ilvl="7">
      <w:start w:val="1"/>
      <w:numFmt w:val="decimal"/>
      <w:lvlText w:val="%1.%2.%3.%4.%5.%6.%7.%8"/>
      <w:lvlJc w:val="left"/>
      <w:pPr>
        <w:ind w:left="1452" w:hanging="1440"/>
      </w:pPr>
      <w:rPr/>
    </w:lvl>
    <w:lvl w:ilvl="8">
      <w:start w:val="1"/>
      <w:numFmt w:val="decimal"/>
      <w:lvlText w:val="%1.%2.%3.%4.%5.%6.%7.%8.%9"/>
      <w:lvlJc w:val="left"/>
      <w:pPr>
        <w:ind w:left="1454" w:hanging="144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05" w:hanging="705"/>
      </w:pPr>
      <w:rPr/>
    </w:lvl>
    <w:lvl w:ilvl="1">
      <w:start w:val="1"/>
      <w:numFmt w:val="decimal"/>
      <w:lvlText w:val="%1.%2"/>
      <w:lvlJc w:val="left"/>
      <w:pPr>
        <w:ind w:left="705" w:hanging="70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358" w:hanging="360"/>
      </w:pPr>
      <w:rPr/>
    </w:lvl>
    <w:lvl w:ilvl="1">
      <w:start w:val="1"/>
      <w:numFmt w:val="decimal"/>
      <w:lvlText w:val="%1.%2"/>
      <w:lvlJc w:val="left"/>
      <w:pPr>
        <w:ind w:left="600" w:hanging="60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ind w:left="722" w:hanging="720"/>
      </w:pPr>
      <w:rPr/>
    </w:lvl>
    <w:lvl w:ilvl="3">
      <w:start w:val="1"/>
      <w:numFmt w:val="decimal"/>
      <w:lvlText w:val="%1.%2.%3.%4"/>
      <w:lvlJc w:val="left"/>
      <w:pPr>
        <w:ind w:left="724" w:hanging="720"/>
      </w:pPr>
      <w:rPr/>
    </w:lvl>
    <w:lvl w:ilvl="4">
      <w:start w:val="1"/>
      <w:numFmt w:val="decimal"/>
      <w:lvlText w:val="%1.%2.%3.%4.%5"/>
      <w:lvlJc w:val="left"/>
      <w:pPr>
        <w:ind w:left="1086" w:hanging="1080"/>
      </w:pPr>
      <w:rPr/>
    </w:lvl>
    <w:lvl w:ilvl="5">
      <w:start w:val="1"/>
      <w:numFmt w:val="decimal"/>
      <w:lvlText w:val="%1.%2.%3.%4.%5.%6"/>
      <w:lvlJc w:val="left"/>
      <w:pPr>
        <w:ind w:left="1088" w:hanging="1080"/>
      </w:pPr>
      <w:rPr/>
    </w:lvl>
    <w:lvl w:ilvl="6">
      <w:start w:val="1"/>
      <w:numFmt w:val="decimal"/>
      <w:lvlText w:val="%1.%2.%3.%4.%5.%6.%7"/>
      <w:lvlJc w:val="left"/>
      <w:pPr>
        <w:ind w:left="1450" w:hanging="1440"/>
      </w:pPr>
      <w:rPr/>
    </w:lvl>
    <w:lvl w:ilvl="7">
      <w:start w:val="1"/>
      <w:numFmt w:val="decimal"/>
      <w:lvlText w:val="%1.%2.%3.%4.%5.%6.%7.%8"/>
      <w:lvlJc w:val="left"/>
      <w:pPr>
        <w:ind w:left="1452" w:hanging="1440"/>
      </w:pPr>
      <w:rPr/>
    </w:lvl>
    <w:lvl w:ilvl="8">
      <w:start w:val="1"/>
      <w:numFmt w:val="decimal"/>
      <w:lvlText w:val="%1.%2.%3.%4.%5.%6.%7.%8.%9"/>
      <w:lvlJc w:val="left"/>
      <w:pPr>
        <w:ind w:left="1454" w:hanging="1440"/>
      </w:pPr>
      <w:rPr/>
    </w:lvl>
  </w:abstractNum>
  <w:abstractNum w:abstractNumId="4">
    <w:lvl w:ilvl="0">
      <w:start w:val="5"/>
      <w:numFmt w:val="decimal"/>
      <w:lvlText w:val="%1."/>
      <w:lvlJc w:val="left"/>
      <w:pPr>
        <w:ind w:left="358" w:hanging="360"/>
      </w:pPr>
      <w:rPr/>
    </w:lvl>
    <w:lvl w:ilvl="1">
      <w:start w:val="1"/>
      <w:numFmt w:val="decimal"/>
      <w:lvlText w:val="%1.%2"/>
      <w:lvlJc w:val="left"/>
      <w:pPr>
        <w:ind w:left="600" w:hanging="60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ind w:left="722" w:hanging="720"/>
      </w:pPr>
      <w:rPr/>
    </w:lvl>
    <w:lvl w:ilvl="3">
      <w:start w:val="1"/>
      <w:numFmt w:val="decimal"/>
      <w:lvlText w:val="%1.%2.%3.%4"/>
      <w:lvlJc w:val="left"/>
      <w:pPr>
        <w:ind w:left="724" w:hanging="720"/>
      </w:pPr>
      <w:rPr/>
    </w:lvl>
    <w:lvl w:ilvl="4">
      <w:start w:val="1"/>
      <w:numFmt w:val="decimal"/>
      <w:lvlText w:val="%1.%2.%3.%4.%5"/>
      <w:lvlJc w:val="left"/>
      <w:pPr>
        <w:ind w:left="1086" w:hanging="1080"/>
      </w:pPr>
      <w:rPr/>
    </w:lvl>
    <w:lvl w:ilvl="5">
      <w:start w:val="1"/>
      <w:numFmt w:val="decimal"/>
      <w:lvlText w:val="%1.%2.%3.%4.%5.%6"/>
      <w:lvlJc w:val="left"/>
      <w:pPr>
        <w:ind w:left="1088" w:hanging="1080"/>
      </w:pPr>
      <w:rPr/>
    </w:lvl>
    <w:lvl w:ilvl="6">
      <w:start w:val="1"/>
      <w:numFmt w:val="decimal"/>
      <w:lvlText w:val="%1.%2.%3.%4.%5.%6.%7"/>
      <w:lvlJc w:val="left"/>
      <w:pPr>
        <w:ind w:left="1450" w:hanging="1440"/>
      </w:pPr>
      <w:rPr/>
    </w:lvl>
    <w:lvl w:ilvl="7">
      <w:start w:val="1"/>
      <w:numFmt w:val="decimal"/>
      <w:lvlText w:val="%1.%2.%3.%4.%5.%6.%7.%8"/>
      <w:lvlJc w:val="left"/>
      <w:pPr>
        <w:ind w:left="1452" w:hanging="1440"/>
      </w:pPr>
      <w:rPr/>
    </w:lvl>
    <w:lvl w:ilvl="8">
      <w:start w:val="1"/>
      <w:numFmt w:val="decimal"/>
      <w:lvlText w:val="%1.%2.%3.%4.%5.%6.%7.%8.%9"/>
      <w:lvlJc w:val="left"/>
      <w:pPr>
        <w:ind w:left="1454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240" w:line="240" w:lineRule="auto"/>
      <w:ind w:left="708"/>
    </w:pPr>
    <w:rPr>
      <w:rFonts w:ascii="Arial" w:cs="Arial" w:eastAsia="Arial" w:hAnsi="Arial"/>
      <w:b w:val="1"/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