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80"/>
        <w:jc w:val="center"/>
        <w:rPr/>
      </w:pPr>
      <w:r>
        <w:rPr>
          <w:rFonts w:eastAsia="Times New Roman" w:cs="Times New Roman"/>
          <w:b/>
          <w:bCs/>
          <w:sz w:val="32"/>
          <w:szCs w:val="32"/>
        </w:rPr>
        <w:t>Mobile Game Player Spending Segment Classifier</w:t>
      </w:r>
    </w:p>
    <w:p>
      <w:pPr>
        <w:pStyle w:val="Normal"/>
        <w:spacing w:before="0" w:after="80"/>
        <w:jc w:val="center"/>
        <w:rPr/>
      </w:pPr>
      <w:r>
        <w:rPr>
          <w:rFonts w:eastAsia="Times New Roman" w:cs="Times New Roman"/>
          <w:sz w:val="28"/>
          <w:szCs w:val="28"/>
        </w:rPr>
        <w:t>Section C/D: Data Product and Documentation</w:t>
      </w:r>
    </w:p>
    <w:p>
      <w:pPr>
        <w:pStyle w:val="Normal"/>
        <w:spacing w:before="0" w:after="0"/>
        <w:rPr/>
      </w:pPr>
      <w:r>
        <w:rPr/>
      </w:r>
    </w:p>
    <w:p>
      <w:pPr>
        <w:pStyle w:val="Normal"/>
        <w:spacing w:before="0" w:after="60"/>
        <w:jc w:val="center"/>
        <w:rPr/>
      </w:pPr>
      <w:r>
        <w:rPr>
          <w:rFonts w:eastAsia="Times New Roman" w:cs="Times New Roman"/>
          <w:sz w:val="24"/>
          <w:szCs w:val="24"/>
        </w:rPr>
        <w:t>Zachary Buffington</w:t>
      </w:r>
    </w:p>
    <w:p>
      <w:pPr>
        <w:pStyle w:val="Normal"/>
        <w:spacing w:before="0" w:after="60"/>
        <w:jc w:val="center"/>
        <w:rPr/>
      </w:pPr>
      <w:r>
        <w:rPr>
          <w:rFonts w:eastAsia="Times New Roman" w:cs="Times New Roman"/>
          <w:sz w:val="24"/>
          <w:szCs w:val="24"/>
        </w:rPr>
        <w:t>Student ID: 011528706</w:t>
      </w:r>
    </w:p>
    <w:p>
      <w:pPr>
        <w:pStyle w:val="Normal"/>
        <w:spacing w:before="0" w:after="60"/>
        <w:jc w:val="center"/>
        <w:rPr/>
      </w:pPr>
      <w:r>
        <w:rPr>
          <w:rFonts w:eastAsia="Times New Roman" w:cs="Times New Roman"/>
          <w:sz w:val="24"/>
          <w:szCs w:val="24"/>
        </w:rPr>
        <w:t>Western Governors University</w:t>
      </w:r>
    </w:p>
    <w:p>
      <w:pPr>
        <w:pStyle w:val="Normal"/>
        <w:spacing w:before="0" w:after="60"/>
        <w:jc w:val="center"/>
        <w:rPr/>
      </w:pPr>
      <w:r>
        <w:rPr>
          <w:rFonts w:eastAsia="Times New Roman" w:cs="Times New Roman"/>
          <w:sz w:val="24"/>
          <w:szCs w:val="24"/>
        </w:rPr>
        <w:t>Computer Science Capstone</w:t>
      </w:r>
    </w:p>
    <w:p>
      <w:pPr>
        <w:pStyle w:val="Normal"/>
        <w:spacing w:before="0" w:after="60"/>
        <w:jc w:val="center"/>
        <w:rPr/>
      </w:pPr>
      <w:r>
        <w:rPr>
          <w:rFonts w:eastAsia="Times New Roman" w:cs="Times New Roman"/>
          <w:sz w:val="24"/>
          <w:szCs w:val="24"/>
        </w:rPr>
        <w:t>April 2026</w:t>
      </w:r>
    </w:p>
    <w:p>
      <w:pPr>
        <w:pStyle w:val="Normal"/>
        <w:rPr/>
      </w:pPr>
      <w:r>
        <w:rPr/>
      </w:r>
      <w:r>
        <w:br w:type="page"/>
      </w:r>
    </w:p>
    <w:p>
      <w:pPr>
        <w:pStyle w:val="Heading1"/>
        <w:spacing w:before="0" w:after="200"/>
        <w:rPr/>
      </w:pPr>
      <w:r>
        <w:rPr>
          <w:rFonts w:eastAsia="Times New Roman" w:cs="Times New Roman" w:ascii="Times New Roman" w:hAnsi="Times New Roman"/>
          <w:b/>
          <w:bCs/>
          <w:sz w:val="32"/>
          <w:szCs w:val="32"/>
        </w:rPr>
        <w:t>Section C: Data Product</w:t>
      </w:r>
    </w:p>
    <w:p>
      <w:pPr>
        <w:pStyle w:val="Normal"/>
        <w:spacing w:before="0" w:after="0"/>
        <w:rPr/>
      </w:pPr>
      <w:r>
        <w:rPr/>
      </w:r>
    </w:p>
    <w:p>
      <w:pPr>
        <w:pStyle w:val="Normal"/>
        <w:spacing w:before="0" w:after="120"/>
        <w:rPr/>
      </w:pPr>
      <w:r>
        <w:rPr>
          <w:rFonts w:eastAsia="Times New Roman" w:cs="Times New Roman"/>
          <w:sz w:val="24"/>
          <w:szCs w:val="24"/>
        </w:rPr>
        <w:t>This section documents how each required attribute of the data product is fulfilled. Each subsection corresponds to a rubric requirement and identifies the specific deliverable, file, and notebook section where the requirement is met.</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C1. One Descriptive Method and One Nondescriptive Method</w:t>
      </w:r>
    </w:p>
    <w:p>
      <w:pPr>
        <w:pStyle w:val="Normal"/>
        <w:spacing w:before="0" w:after="120"/>
        <w:rPr/>
      </w:pPr>
      <w:r>
        <w:rPr>
          <w:rFonts w:eastAsia="Times New Roman" w:cs="Times New Roman"/>
          <w:b/>
          <w:bCs/>
          <w:sz w:val="24"/>
          <w:szCs w:val="24"/>
        </w:rPr>
        <w:t xml:space="preserve">Descriptive method: </w:t>
      </w:r>
      <w:r>
        <w:rPr>
          <w:rFonts w:eastAsia="Times New Roman" w:cs="Times New Roman"/>
          <w:sz w:val="24"/>
          <w:szCs w:val="24"/>
        </w:rPr>
        <w:t>Exploratory data analysis is performed in Phase 1 of the notebook (</w:t>
      </w:r>
      <w:r>
        <w:rPr>
          <w:rFonts w:eastAsia="Times New Roman" w:cs="Times New Roman"/>
          <w:sz w:val="24"/>
          <w:szCs w:val="24"/>
        </w:rPr>
        <w:t>BuffCapstone</w:t>
      </w:r>
      <w:r>
        <w:rPr>
          <w:rFonts w:eastAsia="Times New Roman" w:cs="Times New Roman"/>
          <w:sz w:val="24"/>
          <w:szCs w:val="24"/>
        </w:rPr>
        <w:t>.ipynb, sections 1.1 through 1.8). This phase produces statistical summaries, distribution histograms by spending segment, a Pearson correlation heatmap, and boxplots by segment. These visualizations describe the structure and patterns in the data without making predictions.</w:t>
      </w:r>
    </w:p>
    <w:p>
      <w:pPr>
        <w:pStyle w:val="Normal"/>
        <w:spacing w:before="0" w:after="0"/>
        <w:rPr/>
      </w:pPr>
      <w:r>
        <w:rPr/>
      </w:r>
    </w:p>
    <w:p>
      <w:pPr>
        <w:pStyle w:val="Normal"/>
        <w:spacing w:before="0" w:after="120"/>
        <w:rPr/>
      </w:pPr>
      <w:r>
        <w:rPr>
          <w:rFonts w:eastAsia="Times New Roman" w:cs="Times New Roman"/>
          <w:b/>
          <w:bCs/>
          <w:sz w:val="24"/>
          <w:szCs w:val="24"/>
        </w:rPr>
        <w:t xml:space="preserve">Nondescriptive (predictive) method: </w:t>
      </w:r>
      <w:r>
        <w:rPr>
          <w:rFonts w:eastAsia="Times New Roman" w:cs="Times New Roman"/>
          <w:sz w:val="24"/>
          <w:szCs w:val="24"/>
        </w:rPr>
        <w:t>A random forest classifier is trained in Phase 3 of the notebook (section 3.3) to predict spending segment membership (whale, dolphin, or minnow). This is a supervised multi-class classification model. Two additional predictive models, logistic regression (section 3.1) and a decision tree (section 3.2), are trained as baselines.</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C2. Collected or Available Datasets</w:t>
      </w:r>
    </w:p>
    <w:p>
      <w:pPr>
        <w:pStyle w:val="Normal"/>
        <w:spacing w:before="0" w:after="120"/>
        <w:rPr/>
      </w:pPr>
      <w:r>
        <w:rPr>
          <w:rFonts w:eastAsia="Times New Roman" w:cs="Times New Roman"/>
          <w:sz w:val="24"/>
          <w:szCs w:val="24"/>
        </w:rPr>
        <w:t>The project uses the Mobile Game In-App Purchases Dataset 2025 from Kaggle (Puri, 2025). The raw dataset is stored at data/raw/mobile_game_iap_2025.csv. The cleaned and preprocessed dataset is stored at data/cleaned/cleaned_dataset.csv. Both files are included in the repository and the submission archive.</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C3. Decision Support Functionality</w:t>
      </w:r>
    </w:p>
    <w:p>
      <w:pPr>
        <w:pStyle w:val="Normal"/>
        <w:spacing w:before="0" w:after="120"/>
        <w:rPr/>
      </w:pPr>
      <w:r>
        <w:rPr>
          <w:rFonts w:eastAsia="Times New Roman" w:cs="Times New Roman"/>
          <w:sz w:val="24"/>
          <w:szCs w:val="24"/>
        </w:rPr>
        <w:t>The Predictions page of the Streamlit dashboard (dashboard/app.py) provides decision support functionality. A user enters player attributes through sliders and dropdown menus, clicks "Classify Player," and receives a predicted spending segment with a confidence percentage. A SHAP waterfall plot explains which features drove the prediction for that specific player. This allows product managers to make segment-informed decisions about marketing, retention, and monetization without requiring technical expertise.</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C4. Ability to Support Featurizing, Parsing, Cleaning, and Wrangling Datasets</w:t>
      </w:r>
    </w:p>
    <w:p>
      <w:pPr>
        <w:pStyle w:val="Normal"/>
        <w:spacing w:before="0" w:after="120"/>
        <w:rPr/>
      </w:pPr>
      <w:r>
        <w:rPr>
          <w:rFonts w:eastAsia="Times New Roman" w:cs="Times New Roman"/>
          <w:sz w:val="24"/>
          <w:szCs w:val="24"/>
        </w:rPr>
        <w:t>Phase 2 of the notebook (sections 2.1 through 2.7) handles all data preparation. Section 2.1 drops non-predictive columns (UserID) and the target-proxy column (InAppPurchaseAmount). Section 2.2 performs missing value imputation using median for numeric columns and mode for categorical columns. Section 2.3 encodes categorical variables using LabelEncoder. Section 2.5 performs the stratified train/test split. Section 2.6 applies SMOTE oversampling to balance the training set. All preprocessing steps are documented with print statements showing the number of values imputed and the class distributions before and after SMOTE.</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C5. Methods and Algorithms Supporting Data Exploration and Preparation</w:t>
      </w:r>
    </w:p>
    <w:p>
      <w:pPr>
        <w:pStyle w:val="Normal"/>
        <w:spacing w:before="0" w:after="120"/>
        <w:rPr/>
      </w:pPr>
      <w:r>
        <w:rPr>
          <w:rFonts w:eastAsia="Times New Roman" w:cs="Times New Roman"/>
          <w:sz w:val="24"/>
          <w:szCs w:val="24"/>
        </w:rPr>
        <w:t>Data exploration is conducted in Phase 1 using pandas for statistical profiling (df.info(), df.describe()), matplotlib and seaborn for visualization, and NumPy for correlation computation. Data preparation in Phase 2 uses scikit-learn's LabelEncoder for categorical encoding, pandas fillna() for imputation, and imbalanced-learn's SMOTE for synthetic minority oversampling. These are standard, well-documented algorithms for tabular data preparation.</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C6. Data Visualization Functionalities for Data Exploration and Inspection</w:t>
      </w:r>
    </w:p>
    <w:p>
      <w:pPr>
        <w:pStyle w:val="Normal"/>
        <w:spacing w:before="0" w:after="120"/>
        <w:rPr/>
      </w:pPr>
      <w:r>
        <w:rPr>
          <w:rFonts w:eastAsia="Times New Roman" w:cs="Times New Roman"/>
          <w:sz w:val="24"/>
          <w:szCs w:val="24"/>
        </w:rPr>
        <w:t>The notebook contains the following visualizations for data exploration: missing value bar chart (section 1.3), target class distribution bar charts (section 1.4), per-feature histograms overlaid by spending segment (section 1.5), Pearson correlation heatmap (section 1.6), and boxplots by spending segment (section 1.7). The dashboard's Exploration page provides additional interactive visualizations: a correlation heatmap, scatter plots with axis selection and segment filtering, and boxplots with feature selection. All notebook plots are saved to docs/screenshots/ for documentation.</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C7. Implementation of Interactive Queries</w:t>
      </w:r>
    </w:p>
    <w:p>
      <w:pPr>
        <w:pStyle w:val="Normal"/>
        <w:spacing w:before="0" w:after="120"/>
        <w:rPr/>
      </w:pPr>
      <w:r>
        <w:rPr>
          <w:rFonts w:eastAsia="Times New Roman" w:cs="Times New Roman"/>
          <w:sz w:val="24"/>
          <w:szCs w:val="24"/>
        </w:rPr>
        <w:t>The Streamlit dashboard implements interactive queries on three pages. The Exploration page allows users to select which features to display on scatter plot axes and to filter data by spending segment using dropdown menus. The Predictions page accepts user-defined player attributes and returns a classification result. The Monitoring page displays a filterable log of past predictions. All interactions trigger real-time computation and display updates.</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C8. Implementation of Machine-Learning Methods and Algorithms</w:t>
      </w:r>
    </w:p>
    <w:p>
      <w:pPr>
        <w:pStyle w:val="Normal"/>
        <w:spacing w:before="0" w:after="120"/>
        <w:rPr/>
      </w:pPr>
      <w:r>
        <w:rPr>
          <w:rFonts w:eastAsia="Times New Roman" w:cs="Times New Roman"/>
          <w:sz w:val="24"/>
          <w:szCs w:val="24"/>
        </w:rPr>
        <w:t>Three machine learning algorithms are implemented in Phase 3 of the notebook. Logistic regression (section 3.1) is a linear classifier. The decision tree (section 3.2) is a single tree with a maximum depth of 10. The random forest (section 3.3) is an ensemble of decision trees tuned via GridSearchCV over four hyperparameters (n_estimators, max_depth, min_samples_split, min_samples_leaf) using 5-fold stratified cross-validation scored on macro F1. All models are implemented using scikit-learn. SMOTE oversampling from imbalanced-learn is applied to the training data before model fitting. SHAP (TreeExplainer) is used for model interpretability in Phase 4.</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C9. Functionalities to Evaluate the Accuracy of the Data Product</w:t>
      </w:r>
    </w:p>
    <w:p>
      <w:pPr>
        <w:pStyle w:val="Normal"/>
        <w:spacing w:before="0" w:after="120"/>
        <w:rPr/>
      </w:pPr>
      <w:r>
        <w:rPr>
          <w:rFonts w:eastAsia="Times New Roman" w:cs="Times New Roman"/>
          <w:sz w:val="24"/>
          <w:szCs w:val="24"/>
        </w:rPr>
        <w:t>Phase 4 of the notebook provides accuracy evaluation through classification reports with per-class precision, recall, and F1-score (section 4.1), confusion matrices for all three models (section 4.2), and an explicit success criteria check comparing macro F1 and whale recall against predefined thresholds (section 4.3). The dashboard's Model Performance page displays these same metrics in an interactive format. Phase 5 provides a comparative evaluation by training a second random forest with InAppPurchaseAmount included to quantify the feature dependency.</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C10. Industry-Appropriate Security Features</w:t>
      </w:r>
    </w:p>
    <w:p>
      <w:pPr>
        <w:pStyle w:val="Normal"/>
        <w:spacing w:before="0" w:after="120"/>
        <w:rPr/>
      </w:pPr>
      <w:r>
        <w:rPr>
          <w:rFonts w:eastAsia="Times New Roman" w:cs="Times New Roman"/>
          <w:sz w:val="24"/>
          <w:szCs w:val="24"/>
        </w:rPr>
        <w:t>The Streamlit dashboard requires password authentication before granting access (implemented in the check_password() function in dashboard/app.py). The dashboard validates user input before passing it to the model. No raw data downloads are exposed to dashboard users. The prediction logging system records predictions to a local CSV file that is not accessible through the dashboard interface. In a production deployment, the application would use environment-variable-based secrets management (Streamlit's st.secrets) rather than hardcoded credentials, and would be deployed behind HTTPS with role-based access control.</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C11. Tools to Monitor and Maintain the Product</w:t>
      </w:r>
    </w:p>
    <w:p>
      <w:pPr>
        <w:pStyle w:val="Normal"/>
        <w:spacing w:before="0" w:after="120"/>
        <w:rPr/>
      </w:pPr>
      <w:r>
        <w:rPr>
          <w:rFonts w:eastAsia="Times New Roman" w:cs="Times New Roman"/>
          <w:sz w:val="24"/>
          <w:szCs w:val="24"/>
        </w:rPr>
        <w:t>The dashboard includes a Monitoring page that logs every prediction made through the Predictions page. Each log entry records a timestamp, the input features, the predicted class, and the confidence score. The Monitoring page displays the total prediction count, a bar chart of predicted segment distribution, and the full log table. The log can be cleared through the interface. In a production setting, this logging mechanism would feed into a drift detection pipeline where shifts in the prediction distribution over time would trigger model retraining. The retraining process is documented in the quick-start guide.</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C12. User-Friendly, Functional Dashboard with Three Visualization Types</w:t>
      </w:r>
    </w:p>
    <w:p>
      <w:pPr>
        <w:pStyle w:val="Normal"/>
        <w:spacing w:before="0" w:after="120"/>
        <w:rPr/>
      </w:pPr>
      <w:r>
        <w:rPr>
          <w:rFonts w:eastAsia="Times New Roman" w:cs="Times New Roman"/>
          <w:sz w:val="24"/>
          <w:szCs w:val="24"/>
        </w:rPr>
        <w:t>The Streamlit dashboard (dashboard/app.py, deployed to Streamlit Community Cloud) provides a sidebar navigation with five pages: Overview, Exploration, Predictions, Model Performance, and Monitoring. The three required visualization types are:</w:t>
      </w:r>
    </w:p>
    <w:p>
      <w:pPr>
        <w:pStyle w:val="Normal"/>
        <w:spacing w:before="0" w:after="0"/>
        <w:rPr/>
      </w:pPr>
      <w:r>
        <w:rPr/>
      </w:r>
    </w:p>
    <w:p>
      <w:pPr>
        <w:pStyle w:val="Normal"/>
        <w:spacing w:before="0" w:after="120"/>
        <w:rPr/>
      </w:pPr>
      <w:r>
        <w:rPr>
          <w:rFonts w:eastAsia="Times New Roman" w:cs="Times New Roman"/>
          <w:b/>
          <w:bCs/>
          <w:sz w:val="24"/>
          <w:szCs w:val="24"/>
        </w:rPr>
        <w:t xml:space="preserve">Bar charts: </w:t>
      </w:r>
      <w:r>
        <w:rPr>
          <w:rFonts w:eastAsia="Times New Roman" w:cs="Times New Roman"/>
          <w:sz w:val="24"/>
          <w:szCs w:val="24"/>
        </w:rPr>
        <w:t>Class distribution charts on the Overview page, prediction probability charts on the Predictions page, and prediction distribution charts on the Monitoring page.</w:t>
      </w:r>
    </w:p>
    <w:p>
      <w:pPr>
        <w:pStyle w:val="Normal"/>
        <w:spacing w:before="0" w:after="0"/>
        <w:rPr/>
      </w:pPr>
      <w:r>
        <w:rPr/>
      </w:r>
    </w:p>
    <w:p>
      <w:pPr>
        <w:pStyle w:val="Normal"/>
        <w:spacing w:before="0" w:after="120"/>
        <w:rPr/>
      </w:pPr>
      <w:r>
        <w:rPr>
          <w:rFonts w:eastAsia="Times New Roman" w:cs="Times New Roman"/>
          <w:b/>
          <w:bCs/>
          <w:sz w:val="24"/>
          <w:szCs w:val="24"/>
        </w:rPr>
        <w:t xml:space="preserve">Heatmap: </w:t>
      </w:r>
      <w:r>
        <w:rPr>
          <w:rFonts w:eastAsia="Times New Roman" w:cs="Times New Roman"/>
          <w:sz w:val="24"/>
          <w:szCs w:val="24"/>
        </w:rPr>
        <w:t>Feature correlation heatmap on the Exploration page, and confusion matrix heatmaps on the Model Performance page.</w:t>
      </w:r>
    </w:p>
    <w:p>
      <w:pPr>
        <w:pStyle w:val="Normal"/>
        <w:spacing w:before="0" w:after="0"/>
        <w:rPr/>
      </w:pPr>
      <w:r>
        <w:rPr/>
      </w:r>
    </w:p>
    <w:p>
      <w:pPr>
        <w:pStyle w:val="Normal"/>
        <w:spacing w:before="0" w:after="120"/>
        <w:rPr/>
      </w:pPr>
      <w:r>
        <w:rPr>
          <w:rFonts w:eastAsia="Times New Roman" w:cs="Times New Roman"/>
          <w:b/>
          <w:bCs/>
          <w:sz w:val="24"/>
          <w:szCs w:val="24"/>
        </w:rPr>
        <w:t xml:space="preserve">Scatter plots: </w:t>
      </w:r>
      <w:r>
        <w:rPr>
          <w:rFonts w:eastAsia="Times New Roman" w:cs="Times New Roman"/>
          <w:sz w:val="24"/>
          <w:szCs w:val="24"/>
        </w:rPr>
        <w:t>Interactive scatter plots on the Exploration page with user-selectable axes and segment filtering.</w:t>
      </w:r>
    </w:p>
    <w:p>
      <w:pPr>
        <w:pStyle w:val="Normal"/>
        <w:spacing w:before="0" w:after="0"/>
        <w:rPr/>
      </w:pPr>
      <w:r>
        <w:rPr/>
      </w:r>
    </w:p>
    <w:p>
      <w:pPr>
        <w:pStyle w:val="Normal"/>
        <w:spacing w:before="0" w:after="120"/>
        <w:rPr/>
      </w:pPr>
      <w:r>
        <w:rPr>
          <w:rFonts w:eastAsia="Times New Roman" w:cs="Times New Roman"/>
          <w:sz w:val="24"/>
          <w:szCs w:val="24"/>
        </w:rPr>
        <w:t>The dashboard is accessible without technical training. Input fields use sliders and dropdowns with reasonable defaults, and all results are presented with labeled axes and titles.</w:t>
      </w:r>
    </w:p>
    <w:p>
      <w:pPr>
        <w:pStyle w:val="Normal"/>
        <w:rPr/>
      </w:pPr>
      <w:r>
        <w:rPr/>
      </w:r>
      <w:r>
        <w:br w:type="page"/>
      </w:r>
    </w:p>
    <w:p>
      <w:pPr>
        <w:pStyle w:val="Heading1"/>
        <w:spacing w:before="0" w:after="200"/>
        <w:rPr/>
      </w:pPr>
      <w:r>
        <w:rPr>
          <w:rFonts w:eastAsia="Times New Roman" w:cs="Times New Roman" w:ascii="Times New Roman" w:hAnsi="Times New Roman"/>
          <w:b/>
          <w:bCs/>
          <w:sz w:val="32"/>
          <w:szCs w:val="32"/>
        </w:rPr>
        <w:t>Section D: Documentation</w:t>
      </w:r>
    </w:p>
    <w:p>
      <w:pPr>
        <w:pStyle w:val="Normal"/>
        <w:spacing w:before="0" w:after="0"/>
        <w:rPr/>
      </w:pPr>
      <w:r>
        <w:rPr/>
      </w:r>
    </w:p>
    <w:p>
      <w:pPr>
        <w:pStyle w:val="Normal"/>
        <w:spacing w:before="0" w:after="120"/>
        <w:rPr/>
      </w:pPr>
      <w:r>
        <w:rPr>
          <w:rFonts w:eastAsia="Times New Roman" w:cs="Times New Roman"/>
          <w:sz w:val="24"/>
          <w:szCs w:val="24"/>
        </w:rPr>
        <w:t>This section maps each required documentation deliverable to the specific file or notebook section where it is produced.</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D1. Business Vision or Business Requirements Document</w:t>
      </w:r>
    </w:p>
    <w:p>
      <w:pPr>
        <w:pStyle w:val="Normal"/>
        <w:spacing w:before="0" w:after="120"/>
        <w:rPr/>
      </w:pPr>
      <w:r>
        <w:rPr>
          <w:rFonts w:eastAsia="Times New Roman" w:cs="Times New Roman"/>
          <w:sz w:val="24"/>
          <w:szCs w:val="24"/>
        </w:rPr>
        <w:t>The business requirements document is located at docs/business_requirements.md in the project repository. It covers the business problem, stakeholders, business objectives, project scope, functional and non-functional requirements, data requirements, success criteria, and assumptions. The document aligns with the project proposal submitted in Task 2 (Section A) and reflects the design decisions made during development, including the exclusion of InAppPurchaseAmount from the feature set.</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D2. Raw and Cleaned Datasets with Code and Executable Files</w:t>
      </w:r>
    </w:p>
    <w:p>
      <w:pPr>
        <w:pStyle w:val="Normal"/>
        <w:spacing w:before="0" w:after="120"/>
        <w:rPr/>
      </w:pPr>
      <w:r>
        <w:rPr>
          <w:rFonts w:eastAsia="Times New Roman" w:cs="Times New Roman"/>
          <w:sz w:val="24"/>
          <w:szCs w:val="24"/>
        </w:rPr>
        <w:t>The raw dataset is stored at data/raw/</w:t>
      </w:r>
      <w:r>
        <w:rPr>
          <w:rFonts w:eastAsia="Times New Roman" w:cs="Times New Roman"/>
          <w:sz w:val="24"/>
          <w:szCs w:val="24"/>
        </w:rPr>
        <w:t>game_data</w:t>
      </w:r>
      <w:r>
        <w:rPr>
          <w:rFonts w:eastAsia="Times New Roman" w:cs="Times New Roman"/>
          <w:sz w:val="24"/>
          <w:szCs w:val="24"/>
        </w:rPr>
        <w:t>.csv, downloaded from Kaggle (Puri, 2025). The cleaned dataset is stored at data/cleaned/cleaned_dataset.csv, produced by Phase 2 of the notebook. The code that performs the cleaning (imputation, encoding, column drops) is in notebook sections 2.1 through 2.4. The notebook itself is the executable file. It can be run end-to-end to regenerate the cleaned dataset from the raw source.</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D3. Code Used to Perform the Analysis and Construct the Data Product</w:t>
      </w:r>
    </w:p>
    <w:p>
      <w:pPr>
        <w:pStyle w:val="Normal"/>
        <w:spacing w:before="0" w:after="120"/>
        <w:rPr/>
      </w:pPr>
      <w:r>
        <w:rPr>
          <w:rFonts w:eastAsia="Times New Roman" w:cs="Times New Roman"/>
          <w:sz w:val="24"/>
          <w:szCs w:val="24"/>
        </w:rPr>
        <w:t xml:space="preserve">All analysis code is contained in </w:t>
      </w:r>
      <w:r>
        <w:rPr>
          <w:rFonts w:eastAsia="Times New Roman" w:cs="Times New Roman"/>
          <w:sz w:val="24"/>
          <w:szCs w:val="24"/>
        </w:rPr>
        <w:t>BuffCapstone</w:t>
      </w:r>
      <w:r>
        <w:rPr>
          <w:rFonts w:eastAsia="Times New Roman" w:cs="Times New Roman"/>
          <w:sz w:val="24"/>
          <w:szCs w:val="24"/>
        </w:rPr>
        <w:t>.ipynb. Phase 1 performs the descriptive analysis. Phase 2 performs data preprocessing. Phase 3 trains the three classification models. Phase 4 evaluates the models and produces SHAP analysis. Phase 5 conducts the feature dependency analysis. Phase 6 performs the formal hypothesis assessment. The dashboard code is in dashboard/app.py. All model artifacts are serialized as joblib files in the models/ directory.</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D4. Assessment of the Hypotheses for Acceptance or Rejection</w:t>
      </w:r>
    </w:p>
    <w:p>
      <w:pPr>
        <w:pStyle w:val="Normal"/>
        <w:spacing w:before="0" w:after="120"/>
        <w:rPr/>
      </w:pPr>
      <w:r>
        <w:rPr>
          <w:rFonts w:eastAsia="Times New Roman" w:cs="Times New Roman"/>
          <w:sz w:val="24"/>
          <w:szCs w:val="24"/>
        </w:rPr>
        <w:t>The hypothesis assessment is performed in Phase 6 of the notebook (sections 6.1 through 6.4). Section 6.1 establishes the majority-class baseline using scikit-learn's DummyClassifier. Section 6.2 compares the random forest's performance against the baseline. Section 6.3 evaluates three criteria: whether macro F1 meets the 0.80 threshold, whether the model exceeds the baseline, and whether whale recall exceeds 0.70. The cell prints a structured conclusion (reject, partially reject, or fail to reject the null hypothesis). Section 6.4 provides the discussion, connecting the results to the feature dependency analysis from Phase 5 and to the reviewed literature.</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D5. Visualizations and Elements of Effective Storytelling</w:t>
      </w:r>
    </w:p>
    <w:p>
      <w:pPr>
        <w:pStyle w:val="Normal"/>
        <w:spacing w:before="0" w:after="120"/>
        <w:rPr/>
      </w:pPr>
      <w:r>
        <w:rPr>
          <w:rFonts w:eastAsia="Times New Roman" w:cs="Times New Roman"/>
          <w:sz w:val="24"/>
          <w:szCs w:val="24"/>
        </w:rPr>
        <w:t>The notebook contains visualizations supporting each phase of the analysis. Phase 1 provides distribution histograms, correlation heatmaps, and boxplots for data exploration. Phase 2 includes before/after SMOTE class distribution charts. Phase 4 produces confusion matrices, SHAP summary plots, top-5 feature importance bar charts, and SHAP waterfall plots for local explanations. Phase 5 produces side-by-side confusion matrices and SHAP comparisons between the full-feature and reduced-feature models.</w:t>
      </w:r>
    </w:p>
    <w:p>
      <w:pPr>
        <w:pStyle w:val="Normal"/>
        <w:spacing w:before="0" w:after="0"/>
        <w:rPr/>
      </w:pPr>
      <w:r>
        <w:rPr/>
      </w:r>
    </w:p>
    <w:p>
      <w:pPr>
        <w:pStyle w:val="Normal"/>
        <w:spacing w:before="0" w:after="120"/>
        <w:rPr/>
      </w:pPr>
      <w:r>
        <w:rPr>
          <w:rFonts w:eastAsia="Times New Roman" w:cs="Times New Roman"/>
          <w:sz w:val="24"/>
          <w:szCs w:val="24"/>
        </w:rPr>
        <w:t>Each visualization is accompanied by markdown cells that explain what the plot shows, why it matters, and how it connects to the next step in the analysis. The narrative progresses from data profiling through preprocessing decisions, model comparison, accuracy assessment, feature dependency investigation, and hypothesis evaluation. All plots are saved to docs/screenshots/ for inclusion in this report and the submission archive.</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D6. Assessment of the Product's Accuracy</w:t>
      </w:r>
    </w:p>
    <w:p>
      <w:pPr>
        <w:pStyle w:val="Normal"/>
        <w:spacing w:before="0" w:after="120"/>
        <w:rPr/>
      </w:pPr>
      <w:r>
        <w:rPr>
          <w:rFonts w:eastAsia="Times New Roman" w:cs="Times New Roman"/>
          <w:sz w:val="24"/>
          <w:szCs w:val="24"/>
        </w:rPr>
        <w:t>Model accuracy is assessed in Phase 4 of the notebook. Section 4.1 generates classification reports with per-class precision, recall, and F1-score for all three models. Section 4.2 produces confusion matrices. Section 4.3 performs the explicit success criteria check, printing PASS or FAIL for macro F1 &gt;= 0.80 and whale recall &gt; 0.70. Phase 5 extends the accuracy assessment by comparing the primary model (without InAppPurchaseAmount) against the full-feature variant, demonstrating that the primary model's accuracy is substantially lower and that the full-feature model's high accuracy is attributable to a single target-proxy feature.</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D7. Results from Data Product Testing, Revisions, and Optimization</w:t>
      </w:r>
    </w:p>
    <w:p>
      <w:pPr>
        <w:pStyle w:val="Normal"/>
        <w:spacing w:before="0" w:after="120"/>
        <w:rPr/>
      </w:pPr>
      <w:r>
        <w:rPr>
          <w:rFonts w:eastAsia="Times New Roman" w:cs="Times New Roman"/>
          <w:sz w:val="24"/>
          <w:szCs w:val="24"/>
        </w:rPr>
        <w:t>Model optimization was conducted through GridSearchCV in notebook section 3.3, which tested 108 hyperparameter configurations across 5-fold stratified cross-validation (540 total fits). The top 10 configurations are displayed in section 3.4. The best configuration was selected based on macro F1 and saved to models/random_forest.joblib.</w:t>
      </w:r>
    </w:p>
    <w:p>
      <w:pPr>
        <w:pStyle w:val="Normal"/>
        <w:spacing w:before="0" w:after="0"/>
        <w:rPr/>
      </w:pPr>
      <w:r>
        <w:rPr/>
      </w:r>
    </w:p>
    <w:p>
      <w:pPr>
        <w:pStyle w:val="Normal"/>
        <w:spacing w:before="0" w:after="120"/>
        <w:rPr/>
      </w:pPr>
      <w:r>
        <w:rPr>
          <w:rFonts w:eastAsia="Times New Roman" w:cs="Times New Roman"/>
          <w:sz w:val="24"/>
          <w:szCs w:val="24"/>
        </w:rPr>
        <w:t>Dashboard testing was performed manually across all five pages. Each page was verified for correct data display, functional interactivity, and accurate model output. Screenshots of the running dashboard are stored in docs/screenshots/ and include the Overview page with class distribution charts, the Exploration page with scatter plots and heatmap, the Predictions page with a sample classification and SHAP waterfall, the Model Performance page with confusion matrices and success criteria, and the Monitoring page with the prediction log.</w:t>
      </w:r>
    </w:p>
    <w:p>
      <w:pPr>
        <w:pStyle w:val="Normal"/>
        <w:spacing w:before="0" w:after="0"/>
        <w:rPr/>
      </w:pPr>
      <w:r>
        <w:rPr/>
      </w:r>
    </w:p>
    <w:p>
      <w:pPr>
        <w:pStyle w:val="Normal"/>
        <w:spacing w:before="0" w:after="120"/>
        <w:rPr/>
      </w:pPr>
      <w:r>
        <w:rPr>
          <w:rFonts w:eastAsia="Times New Roman" w:cs="Times New Roman"/>
          <w:sz w:val="24"/>
          <w:szCs w:val="24"/>
        </w:rPr>
        <w:t>A revision was made during development when initial results revealed that InAppPurchaseAmount dominated model performance. The feature was removed from the primary model and the feature dependency analysis (Phase 5) was added to document the effect. This revision is discussed in the Phase 5 and Phase 6 markdown cells of the notebook.</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D8. Source Code and Executable Files</w:t>
      </w:r>
    </w:p>
    <w:p>
      <w:pPr>
        <w:pStyle w:val="Normal"/>
        <w:spacing w:before="0" w:after="120"/>
        <w:rPr/>
      </w:pPr>
      <w:r>
        <w:rPr>
          <w:rFonts w:eastAsia="Times New Roman" w:cs="Times New Roman"/>
          <w:sz w:val="24"/>
          <w:szCs w:val="24"/>
        </w:rPr>
        <w:t>All source code is included in the submission archive and the GitHub repository. The primary deliverables are:</w:t>
      </w:r>
    </w:p>
    <w:p>
      <w:pPr>
        <w:pStyle w:val="Normal"/>
        <w:spacing w:before="0" w:after="0"/>
        <w:rPr/>
      </w:pPr>
      <w:r>
        <w:rPr/>
      </w:r>
    </w:p>
    <w:p>
      <w:pPr>
        <w:pStyle w:val="Normal"/>
        <w:spacing w:before="0" w:after="120"/>
        <w:rPr/>
      </w:pPr>
      <w:r>
        <w:rPr>
          <w:rFonts w:eastAsia="Times New Roman" w:cs="Times New Roman"/>
          <w:sz w:val="24"/>
          <w:szCs w:val="24"/>
        </w:rPr>
        <w:t>BuffCapstone</w:t>
      </w:r>
      <w:r>
        <w:rPr>
          <w:rFonts w:eastAsia="Times New Roman" w:cs="Times New Roman"/>
          <w:sz w:val="24"/>
          <w:szCs w:val="24"/>
        </w:rPr>
        <w:t>.ipynb: the complete analysis notebook, executable in Jupyter or Google Colab.</w:t>
      </w:r>
    </w:p>
    <w:p>
      <w:pPr>
        <w:pStyle w:val="Normal"/>
        <w:spacing w:before="0" w:after="120"/>
        <w:rPr/>
      </w:pPr>
      <w:r>
        <w:rPr>
          <w:rFonts w:eastAsia="Times New Roman" w:cs="Times New Roman"/>
          <w:sz w:val="24"/>
          <w:szCs w:val="24"/>
        </w:rPr>
        <w:t>dashboard/app.py: the Streamlit dashboard application, runnable via "streamlit run dashboard/app.py" or accessible at the deployed Streamlit Cloud URL.</w:t>
      </w:r>
    </w:p>
    <w:p>
      <w:pPr>
        <w:pStyle w:val="Normal"/>
        <w:spacing w:before="0" w:after="120"/>
        <w:rPr/>
      </w:pPr>
      <w:r>
        <w:rPr>
          <w:rFonts w:eastAsia="Times New Roman" w:cs="Times New Roman"/>
          <w:sz w:val="24"/>
          <w:szCs w:val="24"/>
        </w:rPr>
        <w:t>models/*.joblib: serialized model artifacts (random_forest.joblib, random_forest_full.joblib, logistic_regression.joblib, decision_tree.joblib, encoders.joblib, split_data.joblib).</w:t>
      </w:r>
    </w:p>
    <w:p>
      <w:pPr>
        <w:pStyle w:val="Normal"/>
        <w:spacing w:before="0" w:after="120"/>
        <w:rPr/>
      </w:pPr>
      <w:r>
        <w:rPr>
          <w:rFonts w:eastAsia="Times New Roman" w:cs="Times New Roman"/>
          <w:sz w:val="24"/>
          <w:szCs w:val="24"/>
        </w:rPr>
        <w:t>requirements.txt / pyproject.toml: dependency specification for reproducible environment setup.</w:t>
      </w:r>
    </w:p>
    <w:p>
      <w:pPr>
        <w:pStyle w:val="Normal"/>
        <w:spacing w:before="0" w:after="0"/>
        <w:rPr/>
      </w:pPr>
      <w:r>
        <w:rPr/>
      </w:r>
    </w:p>
    <w:p>
      <w:pPr>
        <w:pStyle w:val="Heading2"/>
        <w:spacing w:before="280" w:after="160"/>
        <w:rPr/>
      </w:pPr>
      <w:r>
        <w:rPr>
          <w:rFonts w:eastAsia="Times New Roman" w:cs="Times New Roman" w:ascii="Times New Roman" w:hAnsi="Times New Roman"/>
          <w:b/>
          <w:bCs/>
          <w:sz w:val="28"/>
          <w:szCs w:val="28"/>
        </w:rPr>
        <w:t>D9. Quick-Start Guide</w:t>
      </w:r>
    </w:p>
    <w:p>
      <w:pPr>
        <w:pStyle w:val="Normal"/>
        <w:spacing w:before="0" w:after="120"/>
        <w:rPr/>
      </w:pPr>
      <w:r>
        <w:rPr>
          <w:rFonts w:eastAsia="Times New Roman" w:cs="Times New Roman"/>
          <w:sz w:val="24"/>
          <w:szCs w:val="24"/>
        </w:rPr>
        <w:t>The quick-start guide is located at docs/quick_start_guide.md. It provides two access paths: a Streamlit Community Cloud URL for immediate access, and step-by-step local installation instructions using uv for dependency management. The guide covers cloning the repository, installing dependencies, running the notebook to generate model artifacts, launching the dashboard, and using each dashboard page. A troubleshooting section addresses common issues including missing modules, missing model files, blank pages, and SHAP version incompatibilities.</w:t>
      </w:r>
    </w:p>
    <w:p>
      <w:pPr>
        <w:pStyle w:val="Normal"/>
        <w:spacing w:before="0" w:after="0"/>
        <w:rPr/>
      </w:pPr>
      <w:r>
        <w:rPr/>
      </w:r>
    </w:p>
    <w:p>
      <w:pPr>
        <w:pStyle w:val="Normal"/>
        <w:rPr/>
      </w:pPr>
      <w:r>
        <w:rPr/>
      </w:r>
      <w:r>
        <w:br w:type="page"/>
      </w:r>
    </w:p>
    <w:p>
      <w:pPr>
        <w:pStyle w:val="Heading1"/>
        <w:spacing w:before="0" w:after="200"/>
        <w:rPr/>
      </w:pPr>
      <w:r>
        <w:rPr>
          <w:rFonts w:eastAsia="Times New Roman" w:cs="Times New Roman" w:ascii="Times New Roman" w:hAnsi="Times New Roman"/>
          <w:b/>
          <w:bCs/>
          <w:sz w:val="32"/>
          <w:szCs w:val="32"/>
        </w:rPr>
        <w:t>Deliverable Summary</w:t>
      </w:r>
    </w:p>
    <w:p>
      <w:pPr>
        <w:pStyle w:val="Normal"/>
        <w:spacing w:before="0" w:after="0"/>
        <w:rPr/>
      </w:pPr>
      <w:r>
        <w:rPr/>
      </w:r>
    </w:p>
    <w:p>
      <w:pPr>
        <w:pStyle w:val="Normal"/>
        <w:spacing w:before="0" w:after="120"/>
        <w:rPr/>
      </w:pPr>
      <w:r>
        <w:rPr>
          <w:rFonts w:eastAsia="Times New Roman" w:cs="Times New Roman"/>
          <w:sz w:val="24"/>
          <w:szCs w:val="24"/>
        </w:rPr>
        <w:t>The following table maps each deliverable to its location in the submission.</w:t>
      </w:r>
    </w:p>
    <w:p>
      <w:pPr>
        <w:pStyle w:val="Normal"/>
        <w:spacing w:before="0" w:after="0"/>
        <w:rPr/>
      </w:pPr>
      <w:r>
        <w:rPr/>
      </w:r>
    </w:p>
    <w:tbl>
      <w:tblPr>
        <w:tblW w:w="9360" w:type="dxa"/>
        <w:jc w:val="start"/>
        <w:tblInd w:w="0" w:type="dxa"/>
        <w:tblLayout w:type="fixed"/>
        <w:tblCellMar>
          <w:top w:w="60" w:type="dxa"/>
          <w:start w:w="100" w:type="dxa"/>
          <w:bottom w:w="60" w:type="dxa"/>
          <w:end w:w="100" w:type="dxa"/>
        </w:tblCellMar>
      </w:tblPr>
      <w:tblGrid>
        <w:gridCol w:w="3499"/>
        <w:gridCol w:w="5861"/>
      </w:tblGrid>
      <w:tr>
        <w:trPr/>
        <w:tc>
          <w:tcPr>
            <w:tcW w:w="3499" w:type="dxa"/>
            <w:tcBorders>
              <w:top w:val="single" w:sz="2" w:space="0" w:color="999999"/>
              <w:start w:val="single" w:sz="2" w:space="0" w:color="999999"/>
              <w:bottom w:val="single" w:sz="2" w:space="0" w:color="999999"/>
              <w:end w:val="single" w:sz="2" w:space="0" w:color="999999"/>
            </w:tcBorders>
            <w:shd w:fill="D5E8F0" w:val="clear"/>
          </w:tcPr>
          <w:p>
            <w:pPr>
              <w:pStyle w:val="Normal"/>
              <w:rPr/>
            </w:pPr>
            <w:r>
              <w:rPr>
                <w:rFonts w:eastAsia="Times New Roman" w:cs="Times New Roman"/>
                <w:b/>
                <w:bCs/>
                <w:sz w:val="22"/>
                <w:szCs w:val="22"/>
              </w:rPr>
              <w:t>Deliverable</w:t>
            </w:r>
          </w:p>
        </w:tc>
        <w:tc>
          <w:tcPr>
            <w:tcW w:w="5861" w:type="dxa"/>
            <w:tcBorders>
              <w:top w:val="single" w:sz="2" w:space="0" w:color="999999"/>
              <w:start w:val="single" w:sz="2" w:space="0" w:color="999999"/>
              <w:bottom w:val="single" w:sz="2" w:space="0" w:color="999999"/>
              <w:end w:val="single" w:sz="2" w:space="0" w:color="999999"/>
            </w:tcBorders>
            <w:shd w:fill="D5E8F0" w:val="clear"/>
          </w:tcPr>
          <w:p>
            <w:pPr>
              <w:pStyle w:val="Normal"/>
              <w:rPr/>
            </w:pPr>
            <w:r>
              <w:rPr>
                <w:rFonts w:eastAsia="Times New Roman" w:cs="Times New Roman"/>
                <w:b/>
                <w:bCs/>
                <w:sz w:val="22"/>
                <w:szCs w:val="22"/>
              </w:rPr>
              <w:t>Location</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Analysis Notebook</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BuffCapstone</w:t>
            </w:r>
            <w:r>
              <w:rPr>
                <w:rFonts w:eastAsia="Times New Roman" w:cs="Times New Roman"/>
                <w:b w:val="false"/>
                <w:bCs w:val="false"/>
                <w:sz w:val="22"/>
                <w:szCs w:val="22"/>
              </w:rPr>
              <w:t>.ipynb</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Dashboard Application</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dashboard/app.py</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Dashboard (deployed)</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hyperlink r:id="rId2">
              <w:r>
                <w:rPr>
                  <w:rStyle w:val="Hyperlink"/>
                  <w:rFonts w:eastAsia="Times New Roman" w:cs="Times New Roman"/>
                  <w:b w:val="false"/>
                  <w:bCs w:val="false"/>
                  <w:sz w:val="22"/>
                  <w:szCs w:val="22"/>
                </w:rPr>
                <w:t>https://buffcapstone-kqezaytjfkpxts3tmdi3m5.streamlit.app/</w:t>
              </w:r>
            </w:hyperlink>
            <w:r>
              <w:rPr>
                <w:rFonts w:eastAsia="Times New Roman" w:cs="Times New Roman"/>
                <w:b w:val="false"/>
                <w:bCs w:val="false"/>
                <w:sz w:val="22"/>
                <w:szCs w:val="22"/>
              </w:rPr>
              <w:t xml:space="preserve"> </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Raw Dataset</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data/raw/mobile_game_iap_2025.csv</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Cleaned Dataset</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data/cleaned/cleaned_dataset.csv</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Random Forest Model</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models/random_forest.joblib</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Random Forest (full features)</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models/random_forest_full.joblib</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Logistic Regression Model</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models/logistic_regression.joblib</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Decision Tree Model</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models/decision_tree.joblib</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Encoders</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models/encoders.joblib</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Train/Test Split Data</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models/split_data.joblib</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Business Requirements</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docs/business_requirements.md</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Quick-Start Guide</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docs/quick_start_guide.md</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Screenshots</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docs/screenshots/</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Dependencies</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pyproject.toml</w:t>
            </w:r>
          </w:p>
        </w:tc>
      </w:tr>
      <w:tr>
        <w:trPr/>
        <w:tc>
          <w:tcPr>
            <w:tcW w:w="3499" w:type="dxa"/>
            <w:tcBorders>
              <w:top w:val="single" w:sz="2" w:space="0" w:color="999999"/>
              <w:start w:val="single" w:sz="2" w:space="0" w:color="999999"/>
              <w:bottom w:val="single" w:sz="2" w:space="0" w:color="999999"/>
              <w:end w:val="single" w:sz="2" w:space="0" w:color="999999"/>
            </w:tcBorders>
          </w:tcPr>
          <w:p>
            <w:pPr>
              <w:pStyle w:val="Normal"/>
              <w:rPr/>
            </w:pPr>
            <w:r>
              <w:rPr>
                <w:rFonts w:eastAsia="Times New Roman" w:cs="Times New Roman"/>
                <w:b w:val="false"/>
                <w:bCs w:val="false"/>
                <w:sz w:val="22"/>
                <w:szCs w:val="22"/>
              </w:rPr>
              <w:t>GitHub Repository</w:t>
            </w:r>
          </w:p>
        </w:tc>
        <w:tc>
          <w:tcPr>
            <w:tcW w:w="5861" w:type="dxa"/>
            <w:tcBorders>
              <w:top w:val="single" w:sz="2" w:space="0" w:color="999999"/>
              <w:start w:val="single" w:sz="2" w:space="0" w:color="999999"/>
              <w:bottom w:val="single" w:sz="2" w:space="0" w:color="999999"/>
              <w:end w:val="single" w:sz="2" w:space="0" w:color="999999"/>
            </w:tcBorders>
          </w:tcPr>
          <w:p>
            <w:pPr>
              <w:pStyle w:val="Normal"/>
              <w:rPr/>
            </w:pPr>
            <w:hyperlink r:id="rId3">
              <w:r>
                <w:rPr>
                  <w:rStyle w:val="Hyperlink"/>
                  <w:rFonts w:eastAsia="Times New Roman" w:cs="Times New Roman"/>
                  <w:b w:val="false"/>
                  <w:bCs w:val="false"/>
                  <w:sz w:val="22"/>
                  <w:szCs w:val="22"/>
                </w:rPr>
                <w:t>https://github.com/buff-sudo/buffcapstone</w:t>
              </w:r>
            </w:hyperlink>
            <w:r>
              <w:rPr>
                <w:rFonts w:eastAsia="Times New Roman" w:cs="Times New Roman"/>
                <w:b w:val="false"/>
                <w:bCs w:val="false"/>
                <w:sz w:val="22"/>
                <w:szCs w:val="22"/>
              </w:rPr>
              <w:t xml:space="preserve"> </w:t>
            </w:r>
          </w:p>
        </w:tc>
      </w:tr>
    </w:tbl>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Page </w:t>
    </w: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Page </w:t>
    </w: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sz w:val="20"/>
        <w:szCs w:val="20"/>
      </w:rPr>
      <w:t>Buffington - Capstone C/D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sz w:val="20"/>
        <w:szCs w:val="20"/>
      </w:rPr>
      <w:t>Buffington - Capstone C/D</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80" w:after="16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00" w:after="120"/>
      <w:outlineLvl w:val="2"/>
    </w:pPr>
    <w:rPr>
      <w:rFonts w:ascii="Times New Roman" w:hAnsi="Times New Roman" w:eastAsia="Times New Roman" w:cs="Times New Roman"/>
      <w:b/>
      <w:b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uffcapstone-kqezaytjfkpxts3tmdi3m5.streamlit.app/" TargetMode="External"/><Relationship Id="rId3" Type="http://schemas.openxmlformats.org/officeDocument/2006/relationships/hyperlink" Target="https://github.com/buff-sudo/buffcapstone"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LibreOffice/26.2.2.2$Linux_X86_64 LibreOffice_project/620$Build-2</Application>
  <AppVersion>15.0000</AppVersion>
  <Pages>9</Pages>
  <Words>2071</Words>
  <Characters>13611</Characters>
  <CharactersWithSpaces>15581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2026-04-23T04:22:56Z</dcterms:created>
  <dc:creator>Un-named</dc:creator>
  <dc:description/>
  <dc:language>en-US</dc:language>
  <cp:lastModifiedBy/>
  <dcterms:modified xsi:type="dcterms:W3CDTF">2026-04-22T23:38:05Z</dcterms:modified>
  <cp:revision>3</cp:revision>
  <dc:subject/>
  <dc:title/>
</cp:coreProperties>
</file>