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San Francisco, ideally in a lab where sample</w:t>
      </w:r>
    </w:p>
    <w:p>
      <w:r>
        <w:t>handling, QC &amp; compliance and research support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