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Vitalant Research Institute</w:t>
      </w:r>
    </w:p>
    <w:p>
      <w:r>
        <w:t>270 Masonic Avenue, San Francisco, CA 94118</w:t>
      </w:r>
    </w:p>
    <w:p/>
    <w:p>
      <w:r>
        <w:t>Hiring Manager,</w:t>
      </w:r>
    </w:p>
    <w:p/>
    <w:p>
      <w:r>
        <w:t>I am writing to ask to be considered for Research Associate II openings at Vitalant</w:t>
      </w:r>
    </w:p>
    <w:p>
      <w:r>
        <w:t>Research Institute. I hold a B.S. in Chemistry from UC Santa Cruz (2011), with bench</w:t>
      </w:r>
    </w:p>
    <w:p>
      <w:r>
        <w:t>experience in research support and chromatography &amp; purification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designing experiments with the team,</w:t>
      </w:r>
    </w:p>
    <w:p>
      <w:r>
        <w:t>interpreting the data and writing it up, running HPLC and column purification and logging</w:t>
      </w:r>
    </w:p>
    <w:p>
      <w:r>
        <w:t>what each run showed and confirming identity and purity by NMR and UV-Vis and writing the</w:t>
      </w:r>
    </w:p>
    <w:p>
      <w:r>
        <w:t>results up.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