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NCIRE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ask to be considered for Staff Research Associate II openings at NCIRE. I</w:t>
      </w:r>
    </w:p>
    <w:p>
      <w:r>
        <w:t>hold a B.S. in Chemistry from UC Santa Cruz (2011), with bench experience in research</w:t>
      </w:r>
    </w:p>
    <w:p>
      <w:r>
        <w:t>support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