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BridgeBio Pharma</w:t>
      </w:r>
    </w:p>
    <w:p>
      <w:r>
        <w:t>1800 Owens Street, San Francisco, CA 94158</w:t>
      </w:r>
    </w:p>
    <w:p/>
    <w:p>
      <w:r>
        <w:t>Hiring Manager,</w:t>
      </w:r>
    </w:p>
    <w:p/>
    <w:p>
      <w:r>
        <w:t>I am writing to apply for the Sr Manager / Associate Director, CMC Regulatory Sciences</w:t>
      </w:r>
    </w:p>
    <w:p>
      <w:r>
        <w:t>position at BridgeBio Pharma. I hold a B.S. in Chemistry from UC Santa Cruz (2011), with</w:t>
      </w:r>
    </w:p>
    <w:p>
      <w:r>
        <w:t>bench experience in chromatography &amp; purification and teamwork &amp; communication from roles</w:t>
      </w:r>
    </w:p>
    <w:p>
      <w:r>
        <w:t>at Threshold Pharmaceuticals, MicroConstants and Quintara Biosciences, and a peer-reviewed</w:t>
      </w:r>
    </w:p>
    <w:p>
      <w:r>
        <w:t>publication in the ACS Journal of Medicinal Chemistry (February 2011).</w:t>
      </w:r>
    </w:p>
    <w:p/>
    <w:p>
      <w:r>
        <w:t>The heart of your posting is CMC regulatory sciences: analytical development, CMC sections</w:t>
      </w:r>
    </w:p>
    <w:p>
      <w:r>
        <w:t>for IND/NDA, regulatory.... That is close to work I have actually done: running HPLC and</w:t>
      </w:r>
    </w:p>
    <w:p>
      <w:r>
        <w:t>column purification and logging what each run showed, clear hand-offs with other teams and</w:t>
      </w:r>
    </w:p>
    <w:p>
      <w:r>
        <w:t>short written updates without being asked. I am comfortable being the person who keeps a</w:t>
      </w:r>
    </w:p>
    <w:p>
      <w:r>
        <w:t>bench tidy, a record complete and a schedule kept. The last decade of running property</w:t>
      </w:r>
    </w:p>
    <w:p>
      <w:r>
        <w:t>operations on contract sharpened exactly that: inventory, vendor scheduling, compliance</w:t>
      </w:r>
    </w:p>
    <w:p>
      <w:r>
        <w:t>paperwork and 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