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Wildtype Foods</w:t>
      </w:r>
    </w:p>
    <w:p>
      <w:r>
        <w:t>953 Indiana Street, San Francisco, CA 94107</w:t>
      </w:r>
    </w:p>
    <w:p/>
    <w:p>
      <w:r>
        <w:t>Hiring Manager,</w:t>
      </w:r>
    </w:p>
    <w:p/>
    <w:p>
      <w:r>
        <w:t>I am writing to ask to be considered for Research Associate openings at Wildtype Foods. I</w:t>
      </w:r>
    </w:p>
    <w:p>
      <w:r>
        <w:t>hold a B.S. in Chemistry from UC Santa Cruz (2011), with bench experience in research</w:t>
      </w:r>
    </w:p>
    <w:p>
      <w:r>
        <w:t>support and QC &amp; compliance from roles at Threshold Pharmaceuticals, MicroConstants and</w:t>
      </w:r>
    </w:p>
    <w:p>
      <w:r>
        <w:t>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designing experiments with the team,</w:t>
      </w:r>
    </w:p>
    <w:p>
      <w:r>
        <w:t>interpreting the data and writing it up, QC checks and GLP documentation, including</w:t>
      </w:r>
    </w:p>
    <w:p>
      <w:r>
        <w:t>flagging anything out of specification and making up buffers and reagents, titration and</w:t>
      </w:r>
    </w:p>
    <w:p>
      <w:r>
        <w:t>pH work at the bench.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