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NOTE FOR BRIAN - DO NOT SEND THIS ONE YET: Not eligible as the record stands - B.S. Chemistry (UCSC 2011) is not a microbiology major and no CA public health microbiologist certificate is held. Do not apply to 2463 postings until that changes; do not let an agent or a 'we can get you around the...</w:t>
      </w:r>
    </w:p>
    <w:p/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San Francisco Department of Public Health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Microbiologist I openings at City &amp; County of San</w:t>
      </w:r>
    </w:p>
    <w:p>
      <w:r>
        <w:t>Francisco. I hold a B.S. in Chemistry from UC Santa Cruz (2011), with bench experience in</w:t>
      </w:r>
    </w:p>
    <w:p>
      <w:r>
        <w:t>instrument care and lab operations from roles at Threshold Pharmaceuticals, MicroConstants</w:t>
      </w:r>
    </w:p>
    <w:p>
      <w:r>
        <w:t>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keeping instruments calibrated and sorting out</w:t>
      </w:r>
    </w:p>
    <w:p>
      <w:r>
        <w:t>the simple faults before they cost a run, reagent and supply inventory, purchase</w:t>
      </w:r>
    </w:p>
    <w:p>
      <w:r>
        <w:t>coordination and receipt checks and running HPLC and column purification and logging what</w:t>
      </w:r>
    </w:p>
    <w:p>
      <w:r>
        <w:t>each run showed.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