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San Francisco, ideally in a lab where research</w:t>
      </w:r>
    </w:p>
    <w:p>
      <w:r>
        <w:t>support, QC &amp; compliance and wet chemistry are part of the 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