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Staff Research Associate openings at UCSF. I hold</w:t>
      </w:r>
    </w:p>
    <w:p>
      <w:r>
        <w:t>a B.S. in Chemistry from UC Santa Cruz (2011), with bench experience in research support</w:t>
      </w:r>
    </w:p>
    <w:p>
      <w:r>
        <w:t>and sample handling from roles at Threshold Pharmaceuticals, MicroConstants and Quintara</w:t>
      </w:r>
    </w:p>
    <w:p>
      <w:r>
        <w:t>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designing experiments with the team,</w:t>
      </w:r>
    </w:p>
    <w:p>
      <w:r>
        <w:t>interpreting the data and writing it up, extracting, aliquoting, labeling and tracking</w:t>
      </w:r>
    </w:p>
    <w:p>
      <w:r>
        <w:t>samples so the chain of records stays intact and keeping instruments calibrated and</w:t>
      </w:r>
    </w:p>
    <w:p>
      <w:r>
        <w:t>sorting out the simple faults before they cost a run. I am comfortable being the person</w:t>
      </w:r>
    </w:p>
    <w:p>
      <w:r>
        <w:t>who keeps a bench tidy, a record complete and a schedule kept. The last decade of running</w:t>
      </w:r>
    </w:p>
    <w:p>
      <w:r>
        <w:t>property operations on contract sharpened exactly that: inventory, vendor scheduling,</w:t>
      </w:r>
    </w:p>
    <w:p>
      <w:r>
        <w:t>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