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</w:pPr>
      <w:r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  <w:t>  </w:t>
      </w:r>
      <w:r>
        <w:rPr>
          <w:rStyle w:val="Style_1_ch"/>
        </w:rPr>
        <w:t>  </w:t>
      </w:r>
      <w:r>
        <w:rPr>
          <w:rStyle w:val="Style_1_ch"/>
        </w:rPr>
        <w:t>   Министерство науки и высшего образования Российской Федерации</w:t>
      </w:r>
      <w:r>
        <w:rPr>
          <w:rStyle w:val="Style_1_ch"/>
        </w:rPr>
        <w:t> </w:t>
      </w:r>
    </w:p>
    <w:p w14:paraId="02000000">
      <w:pPr>
        <w:spacing w:after="0" w:before="0"/>
        <w:ind w:firstLine="0" w:left="0" w:right="0"/>
        <w:jc w:val="center"/>
      </w:pPr>
    </w:p>
    <w:p w14:paraId="03000000">
      <w:pPr>
        <w:spacing w:after="0" w:before="0"/>
        <w:ind w:firstLine="0" w:left="0" w:right="0"/>
        <w:jc w:val="center"/>
      </w:pPr>
      <w:r>
        <w:rPr>
          <w:rStyle w:val="Style_1_ch"/>
        </w:rPr>
        <w:t>ФЕДЕРАЛЬНОЕ ГОСУДАРСТВЕННОЕ АВТОНОМНОЕ ОБРАЗОВАТЕЛЬНОЕ УЧРЕЖДЕНИЕ ВЫСШЕГО ОБРАЗОВАНИЯ</w:t>
      </w:r>
      <w:r>
        <w:rPr>
          <w:rStyle w:val="Style_1_ch"/>
        </w:rPr>
        <w:t> </w:t>
      </w:r>
    </w:p>
    <w:p w14:paraId="04000000">
      <w:pPr>
        <w:spacing w:after="0" w:before="0"/>
        <w:ind w:firstLine="0" w:left="0" w:right="0"/>
        <w:jc w:val="center"/>
      </w:pPr>
      <w:r>
        <w:rPr>
          <w:rStyle w:val="Style_1_ch"/>
        </w:rPr>
        <w:t>“НАЦИОНАЛЬНЫЙ ИССЛЕДОВАТЕЛЬСКИЙ УНИВЕРСИТЕТ ИТМО”</w:t>
      </w:r>
      <w:r>
        <w:rPr>
          <w:rStyle w:val="Style_1_ch"/>
        </w:rPr>
        <w:t> </w:t>
      </w:r>
    </w:p>
    <w:p w14:paraId="05000000">
      <w:pPr>
        <w:spacing w:after="0" w:before="0"/>
        <w:ind w:firstLine="0" w:left="0" w:right="0"/>
        <w:jc w:val="center"/>
      </w:pPr>
    </w:p>
    <w:p w14:paraId="06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6"/>
          <w:highlight w:val="white"/>
        </w:rPr>
      </w:pPr>
      <w:r>
        <w:rPr>
          <w:rStyle w:val="Style_1_ch"/>
        </w:rPr>
        <w:t>Факультет</w:t>
      </w:r>
      <w:r>
        <w:rPr>
          <w:rStyle w:val="Style_1_ch"/>
        </w:rPr>
        <w:t xml:space="preserve"> Программной инженерии и компьютерной техники</w:t>
      </w:r>
    </w:p>
    <w:p w14:paraId="07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</w:p>
    <w:p w14:paraId="08000000">
      <w:pPr>
        <w:spacing w:after="0" w:before="0"/>
        <w:ind w:firstLine="0" w:left="0" w:right="0"/>
        <w:jc w:val="center"/>
        <w:rPr>
          <w:rFonts w:ascii="PT Astra Sans" w:hAnsi="PT Astra Sans"/>
          <w:b w:val="0"/>
          <w:i w:val="0"/>
          <w:caps w:val="0"/>
          <w:color w:val="000000"/>
          <w:spacing w:val="0"/>
          <w:sz w:val="24"/>
          <w:highlight w:val="white"/>
        </w:rPr>
      </w:pPr>
      <w:r>
        <w:drawing>
          <wp:inline>
            <wp:extent cx="2628899" cy="18383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628899" cy="18383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</w:p>
    <w:p w14:paraId="09000000">
      <w:pPr>
        <w:pStyle w:val="Style_1"/>
        <w:spacing w:after="144" w:before="144"/>
        <w:ind/>
        <w:jc w:val="center"/>
        <w:rPr>
          <w:rFonts w:ascii="PT Serif" w:hAnsi="PT Serif"/>
        </w:rPr>
      </w:pPr>
      <w:r>
        <w:rPr>
          <w:rFonts w:ascii="PT Serif" w:hAnsi="PT Serif"/>
        </w:rPr>
        <w:t>Отчет</w:t>
      </w:r>
    </w:p>
    <w:p w14:paraId="0A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По лабораторной работе  </w:t>
      </w:r>
      <w:r>
        <w:t xml:space="preserve">№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  <w:t>3</w:t>
      </w:r>
    </w:p>
    <w:p w14:paraId="0B000000">
      <w:pPr>
        <w:pStyle w:val="Style_1"/>
      </w:pPr>
      <w:r>
        <w:t>А</w:t>
      </w:r>
      <w:r>
        <w:t>така на алгоритм шифрования RSA методом бесключевого чтения</w:t>
      </w:r>
    </w:p>
    <w:p w14:paraId="0C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По предмету: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Информационная безопасность</w:t>
      </w:r>
    </w:p>
    <w:p w14:paraId="0D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Вариант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 xml:space="preserve"> 1</w:t>
      </w:r>
    </w:p>
    <w:p w14:paraId="0E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0F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0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1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2000000">
      <w:pPr>
        <w:pStyle w:val="Style_1"/>
        <w:spacing w:after="144" w:before="144"/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3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Студент: 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4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Андрейченко Леонид Вадимович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5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Группа P3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4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301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6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</w:p>
    <w:p w14:paraId="17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8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9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Преподаватель: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A000000">
      <w:pPr>
        <w:spacing w:after="144" w:before="144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Маркина Татьяна Анатольевна</w:t>
      </w:r>
    </w:p>
    <w:p w14:paraId="1B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C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D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E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1F000000">
      <w:pPr>
        <w:spacing w:after="0" w:before="0"/>
        <w:ind w:firstLine="0" w:left="0" w:right="0"/>
        <w:jc w:val="right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0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Санкт-Петербург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1000000">
      <w:pPr>
        <w:spacing w:after="144" w:before="144"/>
        <w:ind w:firstLine="0" w:left="0" w:right="0"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1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202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3</w:t>
      </w:r>
      <w:r>
        <w:rPr>
          <w:rFonts w:ascii="PT Serif" w:hAnsi="PT Serif"/>
          <w:b w:val="0"/>
          <w:i w:val="0"/>
          <w:caps w:val="0"/>
          <w:color w:val="000000"/>
          <w:spacing w:val="0"/>
          <w:sz w:val="22"/>
          <w:highlight w:val="white"/>
        </w:rPr>
        <w:t> </w:t>
      </w:r>
    </w:p>
    <w:p w14:paraId="22000000">
      <w:pPr>
        <w:rPr>
          <w:sz w:val="28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  <w:t>Цель работы</w:t>
      </w:r>
    </w:p>
    <w:p w14:paraId="23000000">
      <w:pPr>
        <w:ind/>
        <w:jc w:val="both"/>
      </w:pPr>
      <w:r>
        <w:t>Изучить атаку на алгоритм шифрования RSA посредством метода бесключевого чтения.</w:t>
      </w:r>
    </w:p>
    <w:p w14:paraId="24000000">
      <w:pPr>
        <w:ind/>
        <w:jc w:val="center"/>
        <w:rPr>
          <w:sz w:val="28"/>
        </w:rPr>
      </w:pPr>
      <w:r>
        <w:rPr>
          <w:sz w:val="28"/>
        </w:rPr>
        <w:t>Выполнение</w:t>
      </w:r>
    </w:p>
    <w:p w14:paraId="25000000">
      <w:pPr>
        <w:ind/>
        <w:jc w:val="both"/>
      </w:pPr>
      <w:r>
        <w:t xml:space="preserve">Исходные данные: </w:t>
      </w:r>
    </w:p>
    <w:p w14:paraId="26000000">
      <w:pPr>
        <w:numPr>
          <w:numId w:val="1"/>
        </w:numPr>
        <w:ind/>
        <w:jc w:val="both"/>
      </w:pPr>
      <w:r>
        <w:t xml:space="preserve">Модуль N = </w:t>
      </w:r>
      <w:r>
        <w:t>420882327013</w:t>
      </w:r>
    </w:p>
    <w:p w14:paraId="27000000">
      <w:pPr>
        <w:numPr>
          <w:numId w:val="1"/>
        </w:numPr>
        <w:ind/>
        <w:jc w:val="both"/>
      </w:pPr>
      <w:r>
        <w:t xml:space="preserve">Экспонента e1 = </w:t>
      </w:r>
      <w:r>
        <w:t>1372369</w:t>
      </w:r>
    </w:p>
    <w:p w14:paraId="28000000">
      <w:pPr>
        <w:numPr>
          <w:numId w:val="1"/>
        </w:numPr>
        <w:ind/>
        <w:jc w:val="both"/>
      </w:pPr>
      <w:r>
        <w:t xml:space="preserve">Экспонента e2 = </w:t>
      </w:r>
      <w:r>
        <w:t>961447</w:t>
      </w:r>
    </w:p>
    <w:p w14:paraId="29000000">
      <w:pPr>
        <w:numPr>
          <w:numId w:val="1"/>
        </w:numPr>
        <w:ind/>
        <w:jc w:val="both"/>
      </w:pPr>
      <w:r>
        <w:t xml:space="preserve">Блок зашифрованного текста С1 = </w:t>
      </w:r>
      <w:r>
        <w:t>373413138774</w:t>
      </w:r>
      <w:r>
        <w:t xml:space="preserve"> ...</w:t>
      </w:r>
    </w:p>
    <w:p w14:paraId="2A000000">
      <w:pPr>
        <w:numPr>
          <w:numId w:val="1"/>
        </w:numPr>
        <w:ind/>
        <w:jc w:val="both"/>
      </w:pPr>
      <w:r>
        <w:t xml:space="preserve">Блок зашифрованного текста С2 = </w:t>
      </w:r>
      <w:r>
        <w:t>105783140624</w:t>
      </w:r>
      <w:r>
        <w:t xml:space="preserve"> ...</w:t>
      </w:r>
    </w:p>
    <w:p w14:paraId="2B000000">
      <w:pPr>
        <w:ind/>
        <w:jc w:val="both"/>
      </w:pPr>
      <w:r>
        <w:t>Решаем уравнение e1*r – e2*s = ±1, результаты r = 124097 s = 177136</w:t>
      </w:r>
    </w:p>
    <w:p w14:paraId="2C000000">
      <w:pPr>
        <w:ind/>
        <w:jc w:val="both"/>
      </w:pPr>
      <w:r>
        <w:t>Производим дешифрацию m1 = c1^r mod(N) = 354071716830, m2 = c2^-s mod(N) = 97828501857</w:t>
      </w:r>
    </w:p>
    <w:p w14:paraId="2D000000">
      <w:pPr>
        <w:ind/>
        <w:jc w:val="both"/>
      </w:pPr>
      <w:r>
        <w:t xml:space="preserve">Итоговое блок сообщения m = m1*m2 mod(N) =3488673522, переводя в текст: "Прот" </w:t>
      </w:r>
    </w:p>
    <w:p w14:paraId="2E000000">
      <w:pPr>
        <w:ind/>
        <w:jc w:val="both"/>
      </w:pPr>
      <w:r>
        <w:t>Исходный текст: "</w:t>
      </w:r>
      <w:r>
        <w:t>Протоколы определяют синтаксис-семантику данных.</w:t>
      </w:r>
      <w:r>
        <w:t>"</w:t>
      </w:r>
    </w:p>
    <w:p w14:paraId="2F000000">
      <w:pPr>
        <w:ind/>
        <w:jc w:val="center"/>
        <w:rPr>
          <w:sz w:val="28"/>
        </w:rPr>
      </w:pPr>
      <w:r>
        <w:rPr>
          <w:sz w:val="28"/>
        </w:rPr>
        <w:t xml:space="preserve">Листинг программы </w:t>
      </w:r>
    </w:p>
    <w:p w14:paraId="30000000">
      <w:pPr>
        <w:ind/>
        <w:jc w:val="both"/>
      </w:pPr>
      <w:r>
        <w:drawing>
          <wp:inline>
            <wp:extent cx="6830060" cy="3452455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830060" cy="34524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</w:pPr>
    </w:p>
    <w:p w14:paraId="32000000">
      <w:pPr>
        <w:ind/>
        <w:jc w:val="center"/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</w:pPr>
      <w:r>
        <w:rPr>
          <w:rFonts w:ascii="PT Serif" w:hAnsi="PT Serif"/>
          <w:b w:val="0"/>
          <w:i w:val="0"/>
          <w:caps w:val="0"/>
          <w:color w:val="000000"/>
          <w:spacing w:val="0"/>
          <w:sz w:val="28"/>
          <w:highlight w:val="white"/>
        </w:rPr>
        <w:t>Выводы</w:t>
      </w:r>
    </w:p>
    <w:p w14:paraId="33000000">
      <w:pPr>
        <w:ind/>
        <w:jc w:val="both"/>
      </w:pPr>
      <w:r>
        <w:t>Атака основывается на слабостях или ошибках в генерации случайных чисел или выборе открытой экспоненты (e). Если атакующий обнаруживает, что экспонента e является маленьким и он может найти обратное число по модулю n и использовать его для расшифровки сообщений без доступа к приватному ключу.</w:t>
      </w:r>
    </w:p>
    <w:sectPr>
      <w:pgSz w:h="16848" w:orient="portrait" w:w="11908"/>
      <w:pgMar w:bottom="576" w:left="576" w:right="576" w:top="576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144" w:before="144" w:line="240" w:lineRule="auto"/>
      <w:ind w:firstLine="0" w:left="0" w:right="0"/>
      <w:jc w:val="center"/>
    </w:pPr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default="1" w:styleId="Style_1_ch" w:type="character">
    <w:name w:val="Normal"/>
    <w:link w:val="Style_1"/>
    <w:rPr>
      <w:rFonts w:ascii="PT Serif" w:hAnsi="PT Serif"/>
      <w:b w:val="0"/>
      <w:i w:val="0"/>
      <w:caps w:val="0"/>
      <w:color w:val="000000"/>
      <w:spacing w:val="0"/>
      <w:sz w:val="24"/>
      <w:highlight w:val="white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2023-10-23T14:51:58Z</dcterms:modified>
</cp:coreProperties>
</file>