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17DD4" w14:textId="51541DAF" w:rsidR="00B3197A" w:rsidRPr="00E03916" w:rsidRDefault="00B3197A" w:rsidP="00B3197A">
      <w:pPr>
        <w:jc w:val="center"/>
        <w:rPr>
          <w:b/>
          <w:bCs/>
          <w:lang w:val="en-US"/>
        </w:rPr>
      </w:pPr>
      <w:r w:rsidRPr="00E03916">
        <w:rPr>
          <w:b/>
          <w:bCs/>
        </w:rPr>
        <w:t xml:space="preserve">Принципы </w:t>
      </w:r>
      <w:r w:rsidRPr="00E03916">
        <w:rPr>
          <w:b/>
          <w:bCs/>
          <w:lang w:val="en-US"/>
        </w:rPr>
        <w:t>Ioc</w:t>
      </w:r>
      <w:r w:rsidRPr="00E03916">
        <w:rPr>
          <w:b/>
          <w:bCs/>
        </w:rPr>
        <w:t xml:space="preserve"> и </w:t>
      </w:r>
      <w:r w:rsidRPr="00E03916">
        <w:rPr>
          <w:b/>
          <w:bCs/>
          <w:lang w:val="en-US"/>
        </w:rPr>
        <w:t>CDI</w:t>
      </w:r>
    </w:p>
    <w:p w14:paraId="23039406" w14:textId="76176DE8" w:rsidR="00B3197A" w:rsidRDefault="00B3197A" w:rsidP="00B3197A">
      <w:pPr>
        <w:rPr>
          <w:lang w:val="en-US"/>
        </w:rPr>
      </w:pPr>
      <w:r>
        <w:rPr>
          <w:lang w:val="en-US"/>
        </w:rPr>
        <w:t>IoC</w:t>
      </w:r>
    </w:p>
    <w:p w14:paraId="52FC641F" w14:textId="6ED1655D" w:rsidR="00B3197A" w:rsidRPr="00B3197A" w:rsidRDefault="00B3197A" w:rsidP="00B3197A">
      <w:pPr>
        <w:pStyle w:val="a4"/>
        <w:numPr>
          <w:ilvl w:val="0"/>
          <w:numId w:val="1"/>
        </w:numPr>
        <w:rPr>
          <w:lang w:val="en-US"/>
        </w:rPr>
      </w:pPr>
      <w:r>
        <w:t>Жизненным циклом управляет контейнер</w:t>
      </w:r>
    </w:p>
    <w:p w14:paraId="722A864F" w14:textId="742493E3" w:rsidR="00B3197A" w:rsidRDefault="00B3197A" w:rsidP="00B3197A">
      <w:pPr>
        <w:pStyle w:val="a4"/>
        <w:numPr>
          <w:ilvl w:val="0"/>
          <w:numId w:val="1"/>
        </w:numPr>
      </w:pPr>
      <w:r>
        <w:t>За взаимодействие между компонентами также отвечает контейнер</w:t>
      </w:r>
    </w:p>
    <w:p w14:paraId="34579C7B" w14:textId="04E04A66" w:rsidR="00B3197A" w:rsidRPr="00E03916" w:rsidRDefault="00E03916" w:rsidP="00B3197A">
      <w:r>
        <w:rPr>
          <w:noProof/>
        </w:rPr>
        <w:drawing>
          <wp:anchor distT="0" distB="0" distL="114300" distR="114300" simplePos="0" relativeHeight="251658240" behindDoc="0" locked="0" layoutInCell="1" allowOverlap="1" wp14:anchorId="1680BA8B" wp14:editId="506FE74A">
            <wp:simplePos x="0" y="0"/>
            <wp:positionH relativeFrom="column">
              <wp:posOffset>3013710</wp:posOffset>
            </wp:positionH>
            <wp:positionV relativeFrom="paragraph">
              <wp:posOffset>254494</wp:posOffset>
            </wp:positionV>
            <wp:extent cx="3900170" cy="800100"/>
            <wp:effectExtent l="0" t="0" r="5080" b="0"/>
            <wp:wrapThrough wrapText="bothSides">
              <wp:wrapPolygon edited="0">
                <wp:start x="0" y="0"/>
                <wp:lineTo x="0" y="21086"/>
                <wp:lineTo x="21523" y="21086"/>
                <wp:lineTo x="21523" y="0"/>
                <wp:lineTo x="0" y="0"/>
              </wp:wrapPolygon>
            </wp:wrapThrough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17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197A">
        <w:t>С</w:t>
      </w:r>
      <w:r w:rsidR="00B3197A">
        <w:rPr>
          <w:lang w:val="en-US"/>
        </w:rPr>
        <w:t>DI</w:t>
      </w:r>
      <w:r w:rsidR="00B3197A" w:rsidRPr="00B3197A">
        <w:t xml:space="preserve"> – </w:t>
      </w:r>
      <w:r w:rsidR="00B3197A">
        <w:t>позволяет снизить или убрать зависимость от контейнера</w:t>
      </w:r>
      <w:r>
        <w:t xml:space="preserve">. Когда мы пишем компонент, мы не зависим от </w:t>
      </w:r>
      <w:r>
        <w:rPr>
          <w:lang w:val="en-US"/>
        </w:rPr>
        <w:t>API</w:t>
      </w:r>
      <w:r w:rsidRPr="00E03916">
        <w:t xml:space="preserve"> </w:t>
      </w:r>
      <w:r>
        <w:t>которые ему предоставляет контейнер.</w:t>
      </w:r>
    </w:p>
    <w:p w14:paraId="0764CC1E" w14:textId="3AED61E3" w:rsidR="00B3197A" w:rsidRDefault="00B3197A" w:rsidP="00B3197A">
      <w:pPr>
        <w:pStyle w:val="a4"/>
        <w:numPr>
          <w:ilvl w:val="0"/>
          <w:numId w:val="2"/>
        </w:numPr>
      </w:pPr>
      <w:r>
        <w:t>Не требует реализации интерфейсов</w:t>
      </w:r>
    </w:p>
    <w:p w14:paraId="5705736E" w14:textId="3B353FE0" w:rsidR="00B3197A" w:rsidRPr="00B3197A" w:rsidRDefault="00B3197A" w:rsidP="00B3197A">
      <w:pPr>
        <w:pStyle w:val="a4"/>
        <w:numPr>
          <w:ilvl w:val="0"/>
          <w:numId w:val="2"/>
        </w:numPr>
      </w:pPr>
      <w:r>
        <w:t xml:space="preserve">Не нужны прямые вызовы </w:t>
      </w:r>
      <w:r>
        <w:rPr>
          <w:lang w:val="en-US"/>
        </w:rPr>
        <w:t>API</w:t>
      </w:r>
    </w:p>
    <w:p w14:paraId="7B958C6A" w14:textId="11CD2D98" w:rsidR="00B3197A" w:rsidRDefault="00B3197A" w:rsidP="00B3197A">
      <w:pPr>
        <w:pStyle w:val="a4"/>
        <w:numPr>
          <w:ilvl w:val="0"/>
          <w:numId w:val="2"/>
        </w:numPr>
      </w:pPr>
      <w:r>
        <w:t>Реализуется через аннотации</w:t>
      </w:r>
    </w:p>
    <w:p w14:paraId="47222F8A" w14:textId="6FBF4036" w:rsidR="00B3197A" w:rsidRPr="00B3197A" w:rsidRDefault="009406B2" w:rsidP="00B3197A">
      <w:r>
        <w:rPr>
          <w:noProof/>
        </w:rPr>
        <w:drawing>
          <wp:anchor distT="0" distB="0" distL="114300" distR="114300" simplePos="0" relativeHeight="251659264" behindDoc="0" locked="0" layoutInCell="1" allowOverlap="1" wp14:anchorId="33B24279" wp14:editId="7DA0895D">
            <wp:simplePos x="0" y="0"/>
            <wp:positionH relativeFrom="column">
              <wp:posOffset>3127023</wp:posOffset>
            </wp:positionH>
            <wp:positionV relativeFrom="paragraph">
              <wp:posOffset>157691</wp:posOffset>
            </wp:positionV>
            <wp:extent cx="3279422" cy="1846548"/>
            <wp:effectExtent l="0" t="0" r="0" b="1905"/>
            <wp:wrapThrough wrapText="bothSides">
              <wp:wrapPolygon edited="0">
                <wp:start x="0" y="0"/>
                <wp:lineTo x="0" y="21399"/>
                <wp:lineTo x="21458" y="21399"/>
                <wp:lineTo x="21458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422" cy="1846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A68510" w14:textId="44CF2151" w:rsidR="00E03916" w:rsidRPr="009406B2" w:rsidRDefault="00E03916" w:rsidP="00E03916">
      <w:r w:rsidRPr="00E03916">
        <w:rPr>
          <w:b/>
          <w:bCs/>
          <w:lang w:val="en-US"/>
        </w:rPr>
        <w:t>JNDI</w:t>
      </w:r>
      <w:r w:rsidRPr="00765AC4">
        <w:t xml:space="preserve"> - это набор </w:t>
      </w:r>
      <w:r w:rsidRPr="00765AC4">
        <w:rPr>
          <w:lang w:val="en-US"/>
        </w:rPr>
        <w:t>Java</w:t>
      </w:r>
      <w:r w:rsidRPr="00765AC4">
        <w:t xml:space="preserve"> </w:t>
      </w:r>
      <w:r w:rsidRPr="00765AC4">
        <w:rPr>
          <w:lang w:val="en-US"/>
        </w:rPr>
        <w:t>API</w:t>
      </w:r>
      <w:r w:rsidRPr="00765AC4">
        <w:t xml:space="preserve">, организованный в виде службы каталогов, который позволяет </w:t>
      </w:r>
      <w:r w:rsidRPr="00765AC4">
        <w:rPr>
          <w:lang w:val="en-US"/>
        </w:rPr>
        <w:t>Java</w:t>
      </w:r>
      <w:r w:rsidRPr="00765AC4">
        <w:t>-клиентам открывать и просматривать данные и объекты по их именам.</w:t>
      </w:r>
      <w:r w:rsidR="009406B2">
        <w:t xml:space="preserve"> Очень похожа на </w:t>
      </w:r>
      <w:r w:rsidR="009406B2">
        <w:rPr>
          <w:lang w:val="en-US"/>
        </w:rPr>
        <w:t>jdbc</w:t>
      </w:r>
    </w:p>
    <w:p w14:paraId="744B7E5E" w14:textId="066914C4" w:rsidR="00E03916" w:rsidRDefault="00E03916" w:rsidP="00E03916">
      <w:r>
        <w:t xml:space="preserve">Службы каталогов – </w:t>
      </w:r>
      <w:r w:rsidR="00D7432D">
        <w:t>иерархическая бд</w:t>
      </w:r>
      <w:r w:rsidR="009406B2">
        <w:t xml:space="preserve">. </w:t>
      </w:r>
    </w:p>
    <w:p w14:paraId="54CE9D38" w14:textId="77777777" w:rsidR="00D63BB4" w:rsidRPr="00D63BB4" w:rsidRDefault="00D63BB4" w:rsidP="00D63BB4">
      <w:r w:rsidRPr="00D63BB4">
        <w:t xml:space="preserve">Два варианта использования </w:t>
      </w:r>
      <w:r w:rsidRPr="00D63BB4">
        <w:rPr>
          <w:lang w:val="en-US"/>
        </w:rPr>
        <w:t>JNDI</w:t>
      </w:r>
      <w:r w:rsidRPr="00D63BB4">
        <w:t>:</w:t>
      </w:r>
    </w:p>
    <w:p w14:paraId="157240AB" w14:textId="77777777" w:rsidR="00D63BB4" w:rsidRPr="00D63BB4" w:rsidRDefault="00D63BB4" w:rsidP="00D63BB4">
      <w:r w:rsidRPr="00D63BB4">
        <w:t xml:space="preserve">• </w:t>
      </w:r>
      <w:r w:rsidRPr="00D63BB4">
        <w:rPr>
          <w:lang w:val="en-US"/>
        </w:rPr>
        <w:t>CDI</w:t>
      </w:r>
      <w:r w:rsidRPr="00D63BB4">
        <w:t xml:space="preserve"> (аннотации) - работает только в </w:t>
      </w:r>
      <w:r w:rsidRPr="00D63BB4">
        <w:rPr>
          <w:lang w:val="en-US"/>
        </w:rPr>
        <w:t>managed</w:t>
      </w:r>
      <w:r w:rsidRPr="00D63BB4">
        <w:t xml:space="preserve"> компонентах.</w:t>
      </w:r>
    </w:p>
    <w:p w14:paraId="2017E4F4" w14:textId="183F274B" w:rsidR="00B3197A" w:rsidRDefault="00D63BB4" w:rsidP="00D63BB4">
      <w:r w:rsidRPr="00D63BB4">
        <w:t xml:space="preserve">• Прямой вызов </w:t>
      </w:r>
      <w:r w:rsidRPr="00D63BB4">
        <w:rPr>
          <w:lang w:val="en-US"/>
        </w:rPr>
        <w:t>API</w:t>
      </w:r>
      <w:r w:rsidRPr="00D63BB4">
        <w:t xml:space="preserve"> - работает везде.</w:t>
      </w:r>
    </w:p>
    <w:p w14:paraId="49D315E1" w14:textId="678AF78C" w:rsidR="00D63BB4" w:rsidRDefault="00BD3AC1" w:rsidP="00BD3AC1">
      <w:r w:rsidRPr="00BD3AC1">
        <w:t xml:space="preserve">Принцип Location Transparency - Благодаря </w:t>
      </w:r>
      <w:r w:rsidRPr="00BD3AC1">
        <w:rPr>
          <w:lang w:val="en-US"/>
        </w:rPr>
        <w:t>CDI</w:t>
      </w:r>
      <w:r w:rsidRPr="00BD3AC1">
        <w:t xml:space="preserve"> не важно, где физически расположен вызываемый компонент - за его вызов отвечает контейнер.</w:t>
      </w:r>
      <w:r w:rsidR="00267CFE">
        <w:t xml:space="preserve"> Также это можно понимать как паттерн – мы пишем компоненты так, чтобы нам было не важно где они находятся физически.</w:t>
      </w:r>
    </w:p>
    <w:p w14:paraId="59479372" w14:textId="29FE2813" w:rsidR="00267CFE" w:rsidRDefault="004631DB" w:rsidP="00BD3AC1">
      <w:r>
        <w:rPr>
          <w:lang w:val="en-US"/>
        </w:rPr>
        <w:t>RMI</w:t>
      </w:r>
      <w:r w:rsidRPr="004631DB">
        <w:t xml:space="preserve"> –</w:t>
      </w:r>
      <w:r>
        <w:rPr>
          <w:lang w:val="en-US"/>
        </w:rPr>
        <w:t>API</w:t>
      </w:r>
      <w:r>
        <w:t>, который позволет вызывать методы удаленных объектов</w:t>
      </w:r>
    </w:p>
    <w:p w14:paraId="16541D86" w14:textId="2EB7B3F0" w:rsidR="004631DB" w:rsidRDefault="004631DB" w:rsidP="004631DB">
      <w:pPr>
        <w:pStyle w:val="a4"/>
        <w:numPr>
          <w:ilvl w:val="0"/>
          <w:numId w:val="3"/>
        </w:numPr>
      </w:pPr>
      <w:r>
        <w:t>В общем случае, объекты передаются</w:t>
      </w:r>
      <w:r w:rsidRPr="004631DB">
        <w:t xml:space="preserve"> </w:t>
      </w:r>
      <w:r>
        <w:t>по значению (копии).</w:t>
      </w:r>
    </w:p>
    <w:p w14:paraId="587ECEA9" w14:textId="389507E5" w:rsidR="004631DB" w:rsidRDefault="004631DB" w:rsidP="004631DB">
      <w:pPr>
        <w:pStyle w:val="a4"/>
        <w:numPr>
          <w:ilvl w:val="0"/>
          <w:numId w:val="3"/>
        </w:numPr>
      </w:pPr>
      <w:r>
        <w:t>Передаваемые объекты должны быть Serializable.</w:t>
      </w:r>
    </w:p>
    <w:p w14:paraId="485CAFF6" w14:textId="2E4394AF" w:rsidR="00AB2FFA" w:rsidRPr="00A37FAE" w:rsidRDefault="00AB2FFA" w:rsidP="00AB2FFA">
      <w:pPr>
        <w:jc w:val="center"/>
        <w:rPr>
          <w:b/>
          <w:bCs/>
          <w:sz w:val="28"/>
          <w:szCs w:val="28"/>
        </w:rPr>
      </w:pPr>
      <w:r w:rsidRPr="00AB2FFA">
        <w:rPr>
          <w:b/>
          <w:bCs/>
          <w:sz w:val="28"/>
          <w:szCs w:val="28"/>
          <w:lang w:val="en-US"/>
        </w:rPr>
        <w:t>Enterprise</w:t>
      </w:r>
      <w:r w:rsidRPr="00A37FAE">
        <w:rPr>
          <w:b/>
          <w:bCs/>
          <w:sz w:val="28"/>
          <w:szCs w:val="28"/>
        </w:rPr>
        <w:t xml:space="preserve"> </w:t>
      </w:r>
      <w:r w:rsidRPr="00AB2FFA">
        <w:rPr>
          <w:b/>
          <w:bCs/>
          <w:sz w:val="28"/>
          <w:szCs w:val="28"/>
          <w:lang w:val="en-US"/>
        </w:rPr>
        <w:t>Java</w:t>
      </w:r>
      <w:r w:rsidRPr="00A37FAE">
        <w:rPr>
          <w:b/>
          <w:bCs/>
          <w:sz w:val="28"/>
          <w:szCs w:val="28"/>
        </w:rPr>
        <w:t xml:space="preserve"> </w:t>
      </w:r>
      <w:r w:rsidRPr="00AB2FFA">
        <w:rPr>
          <w:b/>
          <w:bCs/>
          <w:sz w:val="28"/>
          <w:szCs w:val="28"/>
          <w:lang w:val="en-US"/>
        </w:rPr>
        <w:t>Bean</w:t>
      </w:r>
    </w:p>
    <w:p w14:paraId="3C1484C8" w14:textId="13C3FEE5" w:rsidR="00AB2FFA" w:rsidRPr="00AB2FFA" w:rsidRDefault="00AB2FFA" w:rsidP="00AB2FFA">
      <w:r w:rsidRPr="00AB2FFA">
        <w:rPr>
          <w:lang w:val="en-US"/>
        </w:rPr>
        <w:t>EJB</w:t>
      </w:r>
      <w:r w:rsidRPr="00AB2FFA">
        <w:t xml:space="preserve"> - технология разработки серверных компонентов, реализующих бизнес-логику.</w:t>
      </w:r>
    </w:p>
    <w:p w14:paraId="7A36D1F5" w14:textId="77777777" w:rsidR="00AB2FFA" w:rsidRPr="00AB2FFA" w:rsidRDefault="00AB2FFA" w:rsidP="00AB2FFA">
      <w:r w:rsidRPr="00AB2FFA">
        <w:t xml:space="preserve">Особенности </w:t>
      </w:r>
      <w:r w:rsidRPr="00AB2FFA">
        <w:rPr>
          <w:lang w:val="en-US"/>
        </w:rPr>
        <w:t>EJB</w:t>
      </w:r>
      <w:r w:rsidRPr="00AB2FFA">
        <w:t>:</w:t>
      </w:r>
    </w:p>
    <w:p w14:paraId="373872F0" w14:textId="4658C0CE" w:rsidR="00AB2FFA" w:rsidRPr="00AB2FFA" w:rsidRDefault="00AB2FFA" w:rsidP="00AB2FFA">
      <w:pPr>
        <w:pStyle w:val="a4"/>
        <w:numPr>
          <w:ilvl w:val="0"/>
          <w:numId w:val="5"/>
        </w:numPr>
      </w:pPr>
      <w:r w:rsidRPr="00AB2FFA">
        <w:t>Возможность локального и удалённого доступа.</w:t>
      </w:r>
    </w:p>
    <w:p w14:paraId="4CB096BA" w14:textId="3AC58132" w:rsidR="00AB2FFA" w:rsidRPr="00AB2FFA" w:rsidRDefault="00AB2FFA" w:rsidP="00AB2FFA">
      <w:pPr>
        <w:pStyle w:val="a4"/>
        <w:numPr>
          <w:ilvl w:val="0"/>
          <w:numId w:val="5"/>
        </w:numPr>
      </w:pPr>
      <w:r w:rsidRPr="00AB2FFA">
        <w:t xml:space="preserve">Возможность доступа через </w:t>
      </w:r>
      <w:r w:rsidRPr="00AB2FFA">
        <w:rPr>
          <w:lang w:val="en-US"/>
        </w:rPr>
        <w:t>JNDI</w:t>
      </w:r>
      <w:r w:rsidRPr="00AB2FFA">
        <w:t xml:space="preserve"> или </w:t>
      </w:r>
      <w:r w:rsidRPr="00AB2FFA">
        <w:rPr>
          <w:lang w:val="en-US"/>
        </w:rPr>
        <w:t>Dependency</w:t>
      </w:r>
      <w:r w:rsidRPr="00AB2FFA">
        <w:t xml:space="preserve"> </w:t>
      </w:r>
      <w:r w:rsidRPr="00AB2FFA">
        <w:rPr>
          <w:lang w:val="en-US"/>
        </w:rPr>
        <w:t>Injection</w:t>
      </w:r>
      <w:r w:rsidRPr="00AB2FFA">
        <w:t>.</w:t>
      </w:r>
    </w:p>
    <w:p w14:paraId="067649A7" w14:textId="1A9D3A46" w:rsidR="00AB2FFA" w:rsidRPr="00AB2FFA" w:rsidRDefault="00AB2FFA" w:rsidP="00AB2FFA">
      <w:pPr>
        <w:pStyle w:val="a4"/>
        <w:numPr>
          <w:ilvl w:val="0"/>
          <w:numId w:val="5"/>
        </w:numPr>
      </w:pPr>
      <w:r w:rsidRPr="00AB2FFA">
        <w:t xml:space="preserve">Поддержка распределённых транзакций (с помощью </w:t>
      </w:r>
      <w:r w:rsidRPr="00AB2FFA">
        <w:rPr>
          <w:lang w:val="en-US"/>
        </w:rPr>
        <w:t>JTA</w:t>
      </w:r>
      <w:r w:rsidRPr="00AB2FFA">
        <w:t>).</w:t>
      </w:r>
    </w:p>
    <w:p w14:paraId="02F442F8" w14:textId="02B89179" w:rsidR="00AB2FFA" w:rsidRPr="00AB2FFA" w:rsidRDefault="00AB2FFA" w:rsidP="00AB2FFA">
      <w:pPr>
        <w:pStyle w:val="a4"/>
        <w:numPr>
          <w:ilvl w:val="0"/>
          <w:numId w:val="5"/>
        </w:numPr>
      </w:pPr>
      <w:r w:rsidRPr="00AB2FFA">
        <w:t>Поддержка событий.</w:t>
      </w:r>
    </w:p>
    <w:p w14:paraId="71ABC979" w14:textId="00DAD85A" w:rsidR="00AB2FFA" w:rsidRDefault="00AB2FFA" w:rsidP="00AB2FFA">
      <w:pPr>
        <w:pStyle w:val="a4"/>
        <w:numPr>
          <w:ilvl w:val="0"/>
          <w:numId w:val="5"/>
        </w:numPr>
      </w:pPr>
      <w:r w:rsidRPr="00AB2FFA">
        <w:t xml:space="preserve">Жизненным циклом управляет </w:t>
      </w:r>
      <w:r w:rsidRPr="00AB2FFA">
        <w:rPr>
          <w:lang w:val="en-US"/>
        </w:rPr>
        <w:t>EJB</w:t>
      </w:r>
      <w:r w:rsidRPr="00AB2FFA">
        <w:t>-контейнер (в составе сервера приложений).</w:t>
      </w:r>
    </w:p>
    <w:p w14:paraId="66AAA579" w14:textId="291B470B" w:rsidR="00AB2FFA" w:rsidRPr="00522EE9" w:rsidRDefault="00AB2FFA" w:rsidP="00AB2FFA">
      <w:pPr>
        <w:jc w:val="center"/>
        <w:rPr>
          <w:sz w:val="24"/>
          <w:szCs w:val="24"/>
          <w:lang w:val="en-US"/>
        </w:rPr>
      </w:pPr>
      <w:r w:rsidRPr="00522EE9">
        <w:rPr>
          <w:sz w:val="24"/>
          <w:szCs w:val="24"/>
        </w:rPr>
        <w:t>Виды</w:t>
      </w:r>
      <w:r w:rsidRPr="00A37FAE">
        <w:rPr>
          <w:sz w:val="24"/>
          <w:szCs w:val="24"/>
          <w:lang w:val="en-US"/>
        </w:rPr>
        <w:t xml:space="preserve"> </w:t>
      </w:r>
      <w:r w:rsidRPr="00522EE9">
        <w:rPr>
          <w:sz w:val="24"/>
          <w:szCs w:val="24"/>
          <w:lang w:val="en-US"/>
        </w:rPr>
        <w:t>EJB</w:t>
      </w:r>
    </w:p>
    <w:p w14:paraId="75CACF0B" w14:textId="0B6862D7" w:rsidR="00E659C6" w:rsidRDefault="00E659C6" w:rsidP="00522EE9">
      <w:pPr>
        <w:pStyle w:val="a4"/>
        <w:ind w:left="0"/>
        <w:jc w:val="center"/>
        <w:rPr>
          <w:lang w:val="en-US"/>
        </w:rPr>
      </w:pPr>
      <w:r w:rsidRPr="00E659C6">
        <w:rPr>
          <w:lang w:val="en-US"/>
        </w:rPr>
        <w:t>Message-Driven Bean</w:t>
      </w:r>
    </w:p>
    <w:p w14:paraId="3EA4879B" w14:textId="77777777" w:rsidR="00E659C6" w:rsidRPr="00E659C6" w:rsidRDefault="00E659C6" w:rsidP="00E659C6">
      <w:pPr>
        <w:pStyle w:val="a4"/>
        <w:rPr>
          <w:lang w:val="en-US"/>
        </w:rPr>
      </w:pPr>
    </w:p>
    <w:p w14:paraId="1684EEAC" w14:textId="77777777" w:rsidR="00522EE9" w:rsidRDefault="00AB2FFA" w:rsidP="00522EE9">
      <w:pPr>
        <w:jc w:val="center"/>
        <w:rPr>
          <w:lang w:val="en-US"/>
        </w:rPr>
      </w:pPr>
      <w:r w:rsidRPr="00E659C6">
        <w:rPr>
          <w:lang w:val="en-US"/>
        </w:rPr>
        <w:t>Sessio</w:t>
      </w:r>
      <w:r w:rsidR="00E659C6" w:rsidRPr="00E659C6">
        <w:rPr>
          <w:lang w:val="en-US"/>
        </w:rPr>
        <w:t>n</w:t>
      </w:r>
      <w:r w:rsidR="00E659C6" w:rsidRPr="00A37FAE">
        <w:rPr>
          <w:lang w:val="en-US"/>
        </w:rPr>
        <w:t xml:space="preserve"> </w:t>
      </w:r>
      <w:r w:rsidR="00E659C6" w:rsidRPr="00E659C6">
        <w:rPr>
          <w:lang w:val="en-US"/>
        </w:rPr>
        <w:t>Bean</w:t>
      </w:r>
    </w:p>
    <w:p w14:paraId="52BADDF7" w14:textId="6A9A2910" w:rsidR="00E659C6" w:rsidRPr="00E659C6" w:rsidRDefault="00E659C6" w:rsidP="00522EE9">
      <w:pPr>
        <w:pStyle w:val="a4"/>
        <w:numPr>
          <w:ilvl w:val="0"/>
          <w:numId w:val="6"/>
        </w:numPr>
      </w:pPr>
      <w:r w:rsidRPr="00E659C6">
        <w:t>Предназначены для синхронной обработки вызовов.</w:t>
      </w:r>
    </w:p>
    <w:p w14:paraId="65E22DC3" w14:textId="292C5977" w:rsidR="00E659C6" w:rsidRPr="00E659C6" w:rsidRDefault="00E659C6" w:rsidP="00E659C6">
      <w:pPr>
        <w:pStyle w:val="a4"/>
        <w:numPr>
          <w:ilvl w:val="0"/>
          <w:numId w:val="6"/>
        </w:numPr>
      </w:pPr>
      <w:r w:rsidRPr="00E659C6">
        <w:t xml:space="preserve">Вызываются посредством обращения через </w:t>
      </w:r>
      <w:r w:rsidRPr="00E659C6">
        <w:rPr>
          <w:lang w:val="en-US"/>
        </w:rPr>
        <w:t>API</w:t>
      </w:r>
      <w:r w:rsidRPr="00E659C6">
        <w:t>.</w:t>
      </w:r>
    </w:p>
    <w:p w14:paraId="3102744C" w14:textId="1FA62BDA" w:rsidR="00E659C6" w:rsidRPr="00E659C6" w:rsidRDefault="00E659C6" w:rsidP="00E659C6">
      <w:pPr>
        <w:pStyle w:val="a4"/>
        <w:numPr>
          <w:ilvl w:val="0"/>
          <w:numId w:val="6"/>
        </w:numPr>
      </w:pPr>
      <w:r w:rsidRPr="00E659C6">
        <w:t>Могут вызываться локально или удалённо.</w:t>
      </w:r>
    </w:p>
    <w:p w14:paraId="46345503" w14:textId="42307C38" w:rsidR="00E659C6" w:rsidRPr="00E659C6" w:rsidRDefault="00E659C6" w:rsidP="00E659C6">
      <w:pPr>
        <w:pStyle w:val="a4"/>
        <w:numPr>
          <w:ilvl w:val="0"/>
          <w:numId w:val="6"/>
        </w:numPr>
      </w:pPr>
      <w:r w:rsidRPr="00E659C6">
        <w:lastRenderedPageBreak/>
        <w:t xml:space="preserve">Могут быть </w:t>
      </w:r>
      <w:r w:rsidRPr="00E659C6">
        <w:rPr>
          <w:lang w:val="en-US"/>
        </w:rPr>
        <w:t>endpoint</w:t>
      </w:r>
      <w:r w:rsidRPr="00E659C6">
        <w:t>'ами для веб-сервисов.</w:t>
      </w:r>
    </w:p>
    <w:p w14:paraId="60AE1FEA" w14:textId="54D57D5C" w:rsidR="00E659C6" w:rsidRPr="00E659C6" w:rsidRDefault="00E659C6" w:rsidP="00E659C6">
      <w:pPr>
        <w:pStyle w:val="a4"/>
        <w:numPr>
          <w:ilvl w:val="0"/>
          <w:numId w:val="6"/>
        </w:numPr>
        <w:rPr>
          <w:lang w:val="en-US"/>
        </w:rPr>
      </w:pPr>
      <w:r w:rsidRPr="00E659C6">
        <w:rPr>
          <w:lang w:val="en-US"/>
        </w:rPr>
        <w:t>CDI - аннотация @EJB.</w:t>
      </w:r>
    </w:p>
    <w:p w14:paraId="130B4D52" w14:textId="420A0E8B" w:rsidR="00E659C6" w:rsidRPr="00E659C6" w:rsidRDefault="00E659C6" w:rsidP="00E659C6">
      <w:pPr>
        <w:pStyle w:val="a4"/>
        <w:numPr>
          <w:ilvl w:val="0"/>
          <w:numId w:val="6"/>
        </w:numPr>
        <w:rPr>
          <w:lang w:val="en-US"/>
        </w:rPr>
      </w:pPr>
      <w:r w:rsidRPr="00E659C6">
        <w:rPr>
          <w:lang w:val="en-US"/>
        </w:rPr>
        <w:t>Не обладают свойством персистентности.</w:t>
      </w:r>
    </w:p>
    <w:p w14:paraId="16813230" w14:textId="64007A6F" w:rsidR="00AB2FFA" w:rsidRPr="00E659C6" w:rsidRDefault="00E659C6" w:rsidP="00E659C6">
      <w:pPr>
        <w:pStyle w:val="a4"/>
        <w:numPr>
          <w:ilvl w:val="0"/>
          <w:numId w:val="6"/>
        </w:numPr>
      </w:pPr>
      <w:r w:rsidRPr="00E659C6">
        <w:t>Можно формировать пулы бинов (за исключением @</w:t>
      </w:r>
      <w:r w:rsidRPr="00E659C6">
        <w:rPr>
          <w:lang w:val="en-US"/>
        </w:rPr>
        <w:t>Singleton</w:t>
      </w:r>
      <w:r w:rsidRPr="00E659C6">
        <w:t>).</w:t>
      </w:r>
    </w:p>
    <w:tbl>
      <w:tblPr>
        <w:tblStyle w:val="a5"/>
        <w:tblW w:w="11494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7"/>
        <w:gridCol w:w="4117"/>
        <w:gridCol w:w="3690"/>
      </w:tblGrid>
      <w:tr w:rsidR="00854A27" w14:paraId="0166EB48" w14:textId="77777777" w:rsidTr="00D434AE">
        <w:trPr>
          <w:trHeight w:val="278"/>
        </w:trPr>
        <w:tc>
          <w:tcPr>
            <w:tcW w:w="3687" w:type="dxa"/>
            <w:tcBorders>
              <w:bottom w:val="single" w:sz="4" w:space="0" w:color="auto"/>
            </w:tcBorders>
          </w:tcPr>
          <w:p w14:paraId="6A73350F" w14:textId="7A22A0A6" w:rsidR="00854A27" w:rsidRPr="00854A27" w:rsidRDefault="00854A27" w:rsidP="00854A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Stateless</w:t>
            </w:r>
          </w:p>
        </w:tc>
        <w:tc>
          <w:tcPr>
            <w:tcW w:w="4117" w:type="dxa"/>
            <w:tcBorders>
              <w:bottom w:val="single" w:sz="4" w:space="0" w:color="auto"/>
            </w:tcBorders>
          </w:tcPr>
          <w:p w14:paraId="60C78333" w14:textId="779A056D" w:rsidR="00854A27" w:rsidRPr="00854A27" w:rsidRDefault="00854A27" w:rsidP="00854A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Stateful</w:t>
            </w: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14:paraId="610113F1" w14:textId="584203D6" w:rsidR="00854A27" w:rsidRDefault="00854A27" w:rsidP="00854A27">
            <w:pPr>
              <w:jc w:val="center"/>
            </w:pPr>
            <w:r>
              <w:rPr>
                <w:lang w:val="en-US"/>
              </w:rPr>
              <w:t>Singleton</w:t>
            </w:r>
          </w:p>
        </w:tc>
      </w:tr>
      <w:tr w:rsidR="00854A27" w14:paraId="3948A58B" w14:textId="77777777" w:rsidTr="00D434AE">
        <w:trPr>
          <w:trHeight w:val="1097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C96F" w14:textId="77777777" w:rsidR="00D434AE" w:rsidRPr="00D434AE" w:rsidRDefault="00D434AE" w:rsidP="00D434AE">
            <w:pPr>
              <w:rPr>
                <w:sz w:val="20"/>
                <w:szCs w:val="20"/>
              </w:rPr>
            </w:pPr>
            <w:r w:rsidRPr="00D434AE">
              <w:rPr>
                <w:sz w:val="20"/>
                <w:szCs w:val="20"/>
              </w:rPr>
              <w:t>• Не сохраняют состояние между</w:t>
            </w:r>
          </w:p>
          <w:p w14:paraId="270B92A0" w14:textId="52EE6267" w:rsidR="00D434AE" w:rsidRPr="00D434AE" w:rsidRDefault="00D434AE" w:rsidP="00D434AE">
            <w:pPr>
              <w:rPr>
                <w:sz w:val="20"/>
                <w:szCs w:val="20"/>
              </w:rPr>
            </w:pPr>
            <w:r w:rsidRPr="00D434AE">
              <w:rPr>
                <w:sz w:val="20"/>
                <w:szCs w:val="20"/>
              </w:rPr>
              <w:t>последовательными обращениями</w:t>
            </w:r>
            <w:r w:rsidRPr="00A37FAE">
              <w:rPr>
                <w:sz w:val="20"/>
                <w:szCs w:val="20"/>
              </w:rPr>
              <w:t>.</w:t>
            </w:r>
            <w:r w:rsidRPr="00D434AE">
              <w:rPr>
                <w:sz w:val="20"/>
                <w:szCs w:val="20"/>
              </w:rPr>
              <w:t xml:space="preserve"> </w:t>
            </w:r>
          </w:p>
          <w:p w14:paraId="0204BBCD" w14:textId="77777777" w:rsidR="00D434AE" w:rsidRPr="00D434AE" w:rsidRDefault="00D434AE" w:rsidP="00D434AE">
            <w:pPr>
              <w:rPr>
                <w:sz w:val="20"/>
                <w:szCs w:val="20"/>
              </w:rPr>
            </w:pPr>
            <w:r w:rsidRPr="00D434AE">
              <w:rPr>
                <w:sz w:val="20"/>
                <w:szCs w:val="20"/>
              </w:rPr>
              <w:t>• Нет привязки к конкретному клиенту.</w:t>
            </w:r>
          </w:p>
          <w:p w14:paraId="0AA55961" w14:textId="77777777" w:rsidR="00D434AE" w:rsidRPr="00D434AE" w:rsidRDefault="00D434AE" w:rsidP="00D434AE">
            <w:pPr>
              <w:rPr>
                <w:sz w:val="20"/>
                <w:szCs w:val="20"/>
              </w:rPr>
            </w:pPr>
            <w:r w:rsidRPr="00D434AE">
              <w:rPr>
                <w:sz w:val="20"/>
                <w:szCs w:val="20"/>
              </w:rPr>
              <w:t>• Хорошо масштабируются.</w:t>
            </w:r>
          </w:p>
          <w:p w14:paraId="507E31A1" w14:textId="046290AC" w:rsidR="00854A27" w:rsidRPr="00D434AE" w:rsidRDefault="00D434AE" w:rsidP="00D434AE">
            <w:r w:rsidRPr="00D434AE">
              <w:rPr>
                <w:sz w:val="20"/>
                <w:szCs w:val="20"/>
              </w:rPr>
              <w:t>• Объявление - аннотация @</w:t>
            </w:r>
            <w:r w:rsidRPr="00D434AE">
              <w:rPr>
                <w:sz w:val="20"/>
                <w:szCs w:val="20"/>
                <w:lang w:val="en-US"/>
              </w:rPr>
              <w:t>Stateless</w:t>
            </w:r>
            <w:r w:rsidRPr="00D434AE">
              <w:rPr>
                <w:sz w:val="20"/>
                <w:szCs w:val="20"/>
              </w:rPr>
              <w:t>.</w:t>
            </w: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E347C" w14:textId="77777777" w:rsidR="00D434AE" w:rsidRPr="00D434AE" w:rsidRDefault="00D434AE" w:rsidP="00D434AE">
            <w:pPr>
              <w:rPr>
                <w:sz w:val="20"/>
                <w:szCs w:val="20"/>
              </w:rPr>
            </w:pPr>
            <w:r w:rsidRPr="00D434AE">
              <w:rPr>
                <w:sz w:val="20"/>
                <w:szCs w:val="20"/>
              </w:rPr>
              <w:t>• «Привязываются» к конкретному клиенту.</w:t>
            </w:r>
          </w:p>
          <w:p w14:paraId="44F03B49" w14:textId="77777777" w:rsidR="00D434AE" w:rsidRPr="00D434AE" w:rsidRDefault="00D434AE" w:rsidP="00D434AE">
            <w:pPr>
              <w:rPr>
                <w:sz w:val="20"/>
                <w:szCs w:val="20"/>
              </w:rPr>
            </w:pPr>
            <w:r w:rsidRPr="00D434AE">
              <w:rPr>
                <w:sz w:val="20"/>
                <w:szCs w:val="20"/>
              </w:rPr>
              <w:t>• Можно сохранять контекст в полях класса.</w:t>
            </w:r>
          </w:p>
          <w:p w14:paraId="4F1F28E0" w14:textId="77777777" w:rsidR="00D434AE" w:rsidRPr="00D434AE" w:rsidRDefault="00D434AE" w:rsidP="00D434AE">
            <w:pPr>
              <w:rPr>
                <w:sz w:val="20"/>
                <w:szCs w:val="20"/>
              </w:rPr>
            </w:pPr>
            <w:r w:rsidRPr="00D434AE">
              <w:rPr>
                <w:sz w:val="20"/>
                <w:szCs w:val="20"/>
              </w:rPr>
              <w:t>• Масштабируются хуже, чем @</w:t>
            </w:r>
            <w:r w:rsidRPr="00D434AE">
              <w:rPr>
                <w:sz w:val="20"/>
                <w:szCs w:val="20"/>
                <w:lang w:val="en-US"/>
              </w:rPr>
              <w:t>Stateless</w:t>
            </w:r>
            <w:r w:rsidRPr="00D434AE">
              <w:rPr>
                <w:sz w:val="20"/>
                <w:szCs w:val="20"/>
              </w:rPr>
              <w:t>.</w:t>
            </w:r>
          </w:p>
          <w:p w14:paraId="1442DC16" w14:textId="796FEC8B" w:rsidR="00854A27" w:rsidRPr="00D434AE" w:rsidRDefault="00D434AE" w:rsidP="00D434AE">
            <w:r w:rsidRPr="00D434AE">
              <w:rPr>
                <w:sz w:val="20"/>
                <w:szCs w:val="20"/>
              </w:rPr>
              <w:t>• Объявление - аннотация @</w:t>
            </w:r>
            <w:r w:rsidRPr="00D434AE">
              <w:rPr>
                <w:sz w:val="20"/>
                <w:szCs w:val="20"/>
                <w:lang w:val="en-US"/>
              </w:rPr>
              <w:t>Stateful</w:t>
            </w:r>
            <w:r w:rsidRPr="00D434AE">
              <w:rPr>
                <w:sz w:val="20"/>
                <w:szCs w:val="20"/>
              </w:rPr>
              <w:t>.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52B7C" w14:textId="77777777" w:rsidR="00D434AE" w:rsidRPr="00D434AE" w:rsidRDefault="00D434AE" w:rsidP="00D434AE">
            <w:pPr>
              <w:rPr>
                <w:sz w:val="20"/>
                <w:szCs w:val="20"/>
              </w:rPr>
            </w:pPr>
            <w:r w:rsidRPr="00D434AE">
              <w:rPr>
                <w:sz w:val="20"/>
                <w:szCs w:val="20"/>
              </w:rPr>
              <w:t>• Контейнер гарантирует существование строго</w:t>
            </w:r>
          </w:p>
          <w:p w14:paraId="41D23E11" w14:textId="77777777" w:rsidR="00D434AE" w:rsidRPr="00D434AE" w:rsidRDefault="00D434AE" w:rsidP="00D434AE">
            <w:pPr>
              <w:rPr>
                <w:sz w:val="20"/>
                <w:szCs w:val="20"/>
              </w:rPr>
            </w:pPr>
            <w:r w:rsidRPr="00D434AE">
              <w:rPr>
                <w:sz w:val="20"/>
                <w:szCs w:val="20"/>
              </w:rPr>
              <w:t>одного экземпляра такого бина.</w:t>
            </w:r>
          </w:p>
          <w:p w14:paraId="6401EF5D" w14:textId="39A3DC21" w:rsidR="00854A27" w:rsidRPr="00D434AE" w:rsidRDefault="00D434AE" w:rsidP="00D434AE">
            <w:r w:rsidRPr="00D434AE">
              <w:rPr>
                <w:sz w:val="20"/>
                <w:szCs w:val="20"/>
              </w:rPr>
              <w:t>• Объявление - аннотация @Singleton.</w:t>
            </w:r>
          </w:p>
        </w:tc>
      </w:tr>
    </w:tbl>
    <w:p w14:paraId="245E561E" w14:textId="3EA5D711" w:rsidR="009406B2" w:rsidRDefault="00A37FAE" w:rsidP="00DD086B">
      <w:pPr>
        <w:jc w:val="center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25E8575" wp14:editId="310216C5">
            <wp:simplePos x="0" y="0"/>
            <wp:positionH relativeFrom="column">
              <wp:posOffset>4814147</wp:posOffset>
            </wp:positionH>
            <wp:positionV relativeFrom="paragraph">
              <wp:posOffset>224014</wp:posOffset>
            </wp:positionV>
            <wp:extent cx="1630680" cy="835660"/>
            <wp:effectExtent l="0" t="0" r="7620" b="2540"/>
            <wp:wrapThrough wrapText="bothSides">
              <wp:wrapPolygon edited="0">
                <wp:start x="0" y="0"/>
                <wp:lineTo x="0" y="21173"/>
                <wp:lineTo x="21449" y="21173"/>
                <wp:lineTo x="21449" y="0"/>
                <wp:lineTo x="0" y="0"/>
              </wp:wrapPolygon>
            </wp:wrapThrough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086B">
        <w:t xml:space="preserve">Разработка </w:t>
      </w:r>
      <w:r w:rsidR="00DD086B">
        <w:rPr>
          <w:lang w:val="en-US"/>
        </w:rPr>
        <w:t>session bean</w:t>
      </w:r>
    </w:p>
    <w:p w14:paraId="23F100C7" w14:textId="44424D8C" w:rsidR="00DD086B" w:rsidRDefault="00DD086B" w:rsidP="00A37FAE">
      <w:r w:rsidRPr="00DD086B">
        <w:t>1)Создание бизнес-интерфейса компонента (</w:t>
      </w:r>
      <w:r w:rsidRPr="00DD086B">
        <w:rPr>
          <w:lang w:val="en-US"/>
        </w:rPr>
        <w:t>Business</w:t>
      </w:r>
      <w:r w:rsidRPr="00DD086B">
        <w:t xml:space="preserve"> </w:t>
      </w:r>
      <w:r w:rsidRPr="00DD086B">
        <w:rPr>
          <w:lang w:val="en-US"/>
        </w:rPr>
        <w:t>Interface</w:t>
      </w:r>
      <w:r w:rsidRPr="00DD086B">
        <w:t>).</w:t>
      </w:r>
    </w:p>
    <w:p w14:paraId="40F46DE0" w14:textId="4C7A390F" w:rsidR="00A37FAE" w:rsidRDefault="00A37FAE" w:rsidP="00A37FAE">
      <w:pPr>
        <w:pStyle w:val="a4"/>
        <w:numPr>
          <w:ilvl w:val="0"/>
          <w:numId w:val="10"/>
        </w:numPr>
      </w:pPr>
      <w:r>
        <w:t>Бизнес-интерфейс содержит заголовки всех</w:t>
      </w:r>
      <w:r>
        <w:t xml:space="preserve"> </w:t>
      </w:r>
      <w:r>
        <w:t>методов, реализующих бизнес-логику компонента.</w:t>
      </w:r>
      <w:r w:rsidRPr="00A37FAE">
        <w:rPr>
          <w:noProof/>
        </w:rPr>
        <w:t xml:space="preserve"> </w:t>
      </w:r>
    </w:p>
    <w:p w14:paraId="1DB01BAE" w14:textId="2250E203" w:rsidR="00A37FAE" w:rsidRPr="00DD086B" w:rsidRDefault="00A37FAE" w:rsidP="00A37FAE">
      <w:pPr>
        <w:pStyle w:val="a4"/>
        <w:numPr>
          <w:ilvl w:val="0"/>
          <w:numId w:val="10"/>
        </w:numPr>
      </w:pPr>
      <w:r>
        <w:t>Может быть локальным (@Local) и удалённым</w:t>
      </w:r>
      <w:r>
        <w:t xml:space="preserve"> </w:t>
      </w:r>
      <w:r>
        <w:t>(@Remote).</w:t>
      </w:r>
    </w:p>
    <w:p w14:paraId="6FEC98B7" w14:textId="772F8D83" w:rsidR="00DD086B" w:rsidRDefault="00A37FAE" w:rsidP="00A37FAE">
      <w:r>
        <w:rPr>
          <w:noProof/>
        </w:rPr>
        <w:drawing>
          <wp:anchor distT="0" distB="0" distL="114300" distR="114300" simplePos="0" relativeHeight="251661312" behindDoc="0" locked="0" layoutInCell="1" allowOverlap="1" wp14:anchorId="6E4640B6" wp14:editId="31038B1C">
            <wp:simplePos x="0" y="0"/>
            <wp:positionH relativeFrom="column">
              <wp:posOffset>3945325</wp:posOffset>
            </wp:positionH>
            <wp:positionV relativeFrom="paragraph">
              <wp:posOffset>242994</wp:posOffset>
            </wp:positionV>
            <wp:extent cx="2833370" cy="802640"/>
            <wp:effectExtent l="0" t="0" r="5080" b="0"/>
            <wp:wrapThrough wrapText="bothSides">
              <wp:wrapPolygon edited="0">
                <wp:start x="0" y="0"/>
                <wp:lineTo x="0" y="21019"/>
                <wp:lineTo x="21494" y="21019"/>
                <wp:lineTo x="21494" y="0"/>
                <wp:lineTo x="0" y="0"/>
              </wp:wrapPolygon>
            </wp:wrapThrough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37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086B" w:rsidRPr="00DD086B">
        <w:t>2)Создание класса компонента, реализующего бизнес-интерфейс.</w:t>
      </w:r>
    </w:p>
    <w:p w14:paraId="3BA08764" w14:textId="45259C20" w:rsidR="00A37FAE" w:rsidRDefault="00A37FAE" w:rsidP="00A37FAE">
      <w:pPr>
        <w:pStyle w:val="a4"/>
        <w:numPr>
          <w:ilvl w:val="0"/>
          <w:numId w:val="11"/>
        </w:numPr>
      </w:pPr>
      <w:r>
        <w:t>Компонент должен реализовывать все методы бизнес-</w:t>
      </w:r>
      <w:r>
        <w:t xml:space="preserve"> </w:t>
      </w:r>
      <w:r>
        <w:t>интерфейса.</w:t>
      </w:r>
    </w:p>
    <w:p w14:paraId="3ECEE9C0" w14:textId="7E394C42" w:rsidR="00A37FAE" w:rsidRPr="00DD086B" w:rsidRDefault="00A37FAE" w:rsidP="00A37FAE">
      <w:pPr>
        <w:pStyle w:val="a4"/>
        <w:numPr>
          <w:ilvl w:val="0"/>
          <w:numId w:val="11"/>
        </w:numPr>
      </w:pPr>
      <w:r>
        <w:t>Может содержать методы, реагирующие на события</w:t>
      </w:r>
      <w:r>
        <w:t xml:space="preserve"> </w:t>
      </w:r>
      <w:r>
        <w:t>жизненного цикла компонента.</w:t>
      </w:r>
      <w:r w:rsidRPr="00A37FAE">
        <w:rPr>
          <w:noProof/>
        </w:rPr>
        <w:t xml:space="preserve"> </w:t>
      </w:r>
    </w:p>
    <w:p w14:paraId="310CA77A" w14:textId="0E42F2B6" w:rsidR="00A37FAE" w:rsidRPr="00DD086B" w:rsidRDefault="00DD086B" w:rsidP="00A37FAE">
      <w:r w:rsidRPr="00DD086B">
        <w:t>3)Конфигурация компонента с помощью аннотаций и/или дескриптора развёртывания.</w:t>
      </w:r>
    </w:p>
    <w:p w14:paraId="79DC781C" w14:textId="7B11F747" w:rsidR="009406B2" w:rsidRDefault="00E659C6" w:rsidP="009406B2">
      <w:pPr>
        <w:jc w:val="center"/>
        <w:rPr>
          <w:lang w:val="en-US"/>
        </w:rPr>
      </w:pPr>
      <w:r>
        <w:t xml:space="preserve">Модель </w:t>
      </w:r>
      <w:r>
        <w:rPr>
          <w:lang w:val="en-US"/>
        </w:rPr>
        <w:t>EJB</w:t>
      </w:r>
    </w:p>
    <w:p w14:paraId="4B357625" w14:textId="08F072FF" w:rsidR="00E659C6" w:rsidRPr="00E659C6" w:rsidRDefault="00E659C6" w:rsidP="00E659C6">
      <w:pPr>
        <w:pStyle w:val="a4"/>
        <w:numPr>
          <w:ilvl w:val="0"/>
          <w:numId w:val="6"/>
        </w:numPr>
      </w:pPr>
      <w:r w:rsidRPr="00E659C6">
        <w:rPr>
          <w:lang w:val="en-US"/>
        </w:rPr>
        <w:t>EJB</w:t>
      </w:r>
      <w:r w:rsidRPr="00E659C6">
        <w:t>-компоненты инкапсулируются контейнером.</w:t>
      </w:r>
    </w:p>
    <w:p w14:paraId="754F3939" w14:textId="6D34278E" w:rsidR="00E659C6" w:rsidRPr="00E659C6" w:rsidRDefault="00E659C6" w:rsidP="00E659C6">
      <w:pPr>
        <w:pStyle w:val="a4"/>
        <w:numPr>
          <w:ilvl w:val="0"/>
          <w:numId w:val="6"/>
        </w:numPr>
      </w:pPr>
      <w:r w:rsidRPr="00E659C6">
        <w:t>Контейнер предоставляет клиентам прокси- объекты (рг</w:t>
      </w:r>
      <w:r w:rsidRPr="00E659C6">
        <w:rPr>
          <w:lang w:val="en-US"/>
        </w:rPr>
        <w:t>oxy</w:t>
      </w:r>
      <w:r w:rsidRPr="00E659C6">
        <w:t xml:space="preserve"> </w:t>
      </w:r>
      <w:r w:rsidRPr="00E659C6">
        <w:rPr>
          <w:lang w:val="en-US"/>
        </w:rPr>
        <w:t>objects</w:t>
      </w:r>
      <w:r w:rsidRPr="00E659C6">
        <w:t xml:space="preserve">) для доступа к </w:t>
      </w:r>
      <w:r w:rsidRPr="00E659C6">
        <w:rPr>
          <w:lang w:val="en-US"/>
        </w:rPr>
        <w:t>EJB</w:t>
      </w:r>
      <w:r w:rsidRPr="00E659C6">
        <w:t>- компонентам.</w:t>
      </w:r>
    </w:p>
    <w:p w14:paraId="42718EB5" w14:textId="17FEDA00" w:rsidR="00E659C6" w:rsidRPr="00E659C6" w:rsidRDefault="00E659C6" w:rsidP="00E659C6">
      <w:pPr>
        <w:pStyle w:val="a4"/>
        <w:numPr>
          <w:ilvl w:val="0"/>
          <w:numId w:val="6"/>
        </w:numPr>
      </w:pPr>
      <w:r w:rsidRPr="00E659C6">
        <w:t>Прокси-объекты реализуют бизнес-интерфейсы (</w:t>
      </w:r>
      <w:r w:rsidRPr="00E659C6">
        <w:rPr>
          <w:lang w:val="en-US"/>
        </w:rPr>
        <w:t>Business</w:t>
      </w:r>
      <w:r w:rsidRPr="00E659C6">
        <w:t xml:space="preserve"> </w:t>
      </w:r>
      <w:r w:rsidRPr="00E659C6">
        <w:rPr>
          <w:lang w:val="en-US"/>
        </w:rPr>
        <w:t>Interfaces</w:t>
      </w:r>
      <w:r w:rsidRPr="00E659C6">
        <w:t>).</w:t>
      </w:r>
    </w:p>
    <w:p w14:paraId="721B2BF4" w14:textId="3965F9EC" w:rsidR="00E659C6" w:rsidRDefault="00E659C6" w:rsidP="00E659C6">
      <w:pPr>
        <w:pStyle w:val="a4"/>
        <w:numPr>
          <w:ilvl w:val="0"/>
          <w:numId w:val="6"/>
        </w:numPr>
      </w:pPr>
      <w:r w:rsidRPr="00E659C6">
        <w:t>Клиенты вызывают методы бизнес- интерфейсов.</w:t>
      </w:r>
    </w:p>
    <w:p w14:paraId="1831A95B" w14:textId="04C70BF7" w:rsidR="00A37FAE" w:rsidRDefault="00A37FAE" w:rsidP="00A37FAE"/>
    <w:p w14:paraId="6322A6C5" w14:textId="39482968" w:rsidR="00A37FAE" w:rsidRPr="00E659C6" w:rsidRDefault="00A37FAE" w:rsidP="00A37FAE">
      <w:r>
        <w:rPr>
          <w:noProof/>
        </w:rPr>
        <w:drawing>
          <wp:inline distT="0" distB="0" distL="0" distR="0" wp14:anchorId="20693A9F" wp14:editId="7FFAB64E">
            <wp:extent cx="5591175" cy="3276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FAE" w:rsidRPr="00E659C6" w:rsidSect="0047402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0715E"/>
    <w:multiLevelType w:val="hybridMultilevel"/>
    <w:tmpl w:val="ECA65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C17D1"/>
    <w:multiLevelType w:val="hybridMultilevel"/>
    <w:tmpl w:val="C01A58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27AE6"/>
    <w:multiLevelType w:val="hybridMultilevel"/>
    <w:tmpl w:val="14AE9F3C"/>
    <w:lvl w:ilvl="0" w:tplc="6B7CCE2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F3D2C"/>
    <w:multiLevelType w:val="hybridMultilevel"/>
    <w:tmpl w:val="EB3C01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66977"/>
    <w:multiLevelType w:val="hybridMultilevel"/>
    <w:tmpl w:val="91446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422B93"/>
    <w:multiLevelType w:val="hybridMultilevel"/>
    <w:tmpl w:val="CC56A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87AE2"/>
    <w:multiLevelType w:val="hybridMultilevel"/>
    <w:tmpl w:val="6C2C47F0"/>
    <w:lvl w:ilvl="0" w:tplc="6B7CCE2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609B4"/>
    <w:multiLevelType w:val="hybridMultilevel"/>
    <w:tmpl w:val="D40A2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A323FE"/>
    <w:multiLevelType w:val="hybridMultilevel"/>
    <w:tmpl w:val="112E604C"/>
    <w:lvl w:ilvl="0" w:tplc="6B7CCE2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0D5283"/>
    <w:multiLevelType w:val="hybridMultilevel"/>
    <w:tmpl w:val="6B3A1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F3799E"/>
    <w:multiLevelType w:val="hybridMultilevel"/>
    <w:tmpl w:val="07D4A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10"/>
  </w:num>
  <w:num w:numId="5">
    <w:abstractNumId w:val="6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53C"/>
    <w:rsid w:val="00053469"/>
    <w:rsid w:val="00267CFE"/>
    <w:rsid w:val="004631DB"/>
    <w:rsid w:val="0047402B"/>
    <w:rsid w:val="00522EE9"/>
    <w:rsid w:val="005A694E"/>
    <w:rsid w:val="00765AC4"/>
    <w:rsid w:val="007E0D38"/>
    <w:rsid w:val="00854A27"/>
    <w:rsid w:val="009406B2"/>
    <w:rsid w:val="00A37FAE"/>
    <w:rsid w:val="00A44905"/>
    <w:rsid w:val="00AB2FFA"/>
    <w:rsid w:val="00B3197A"/>
    <w:rsid w:val="00BD3AC1"/>
    <w:rsid w:val="00BF5605"/>
    <w:rsid w:val="00C549E1"/>
    <w:rsid w:val="00D434AE"/>
    <w:rsid w:val="00D5553C"/>
    <w:rsid w:val="00D63BB4"/>
    <w:rsid w:val="00D7432D"/>
    <w:rsid w:val="00DD086B"/>
    <w:rsid w:val="00E03916"/>
    <w:rsid w:val="00E6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A326E"/>
  <w15:chartTrackingRefBased/>
  <w15:docId w15:val="{9E12BD91-394E-4E45-AC89-2BCA7098A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Мой"/>
    <w:next w:val="a"/>
    <w:uiPriority w:val="1"/>
    <w:qFormat/>
    <w:rsid w:val="00053469"/>
    <w:pPr>
      <w:spacing w:after="0" w:line="360" w:lineRule="auto"/>
    </w:pPr>
    <w:rPr>
      <w:rFonts w:ascii="Arial" w:eastAsiaTheme="minorEastAsia" w:hAnsi="Arial" w:cs="Times New Roman"/>
      <w:sz w:val="24"/>
      <w:lang w:eastAsia="ru-RU"/>
    </w:rPr>
  </w:style>
  <w:style w:type="paragraph" w:styleId="a4">
    <w:name w:val="List Paragraph"/>
    <w:basedOn w:val="a"/>
    <w:uiPriority w:val="34"/>
    <w:qFormat/>
    <w:rsid w:val="00B3197A"/>
    <w:pPr>
      <w:ind w:left="720"/>
      <w:contextualSpacing/>
    </w:pPr>
  </w:style>
  <w:style w:type="table" w:styleId="a5">
    <w:name w:val="Table Grid"/>
    <w:basedOn w:val="a1"/>
    <w:uiPriority w:val="39"/>
    <w:rsid w:val="00854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Андрейченко Леонид Вадимович</dc:creator>
  <cp:keywords/>
  <dc:description/>
  <cp:lastModifiedBy>Андрейченко Леонид Вадимович</cp:lastModifiedBy>
  <cp:revision>9</cp:revision>
  <dcterms:created xsi:type="dcterms:W3CDTF">2021-11-28T10:07:00Z</dcterms:created>
  <dcterms:modified xsi:type="dcterms:W3CDTF">2021-12-01T13:48:00Z</dcterms:modified>
</cp:coreProperties>
</file>