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Регламент выпуска релизов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Документ описывает порядок выпуска. Кодовое слово релиза — </w:t>
      </w:r>
      <w:r>
        <w:rPr>
          <w:b/>
        </w:rPr>
        <w:t>ПАЛЬМИРА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Шаги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Собрать сборку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Прогнать тесты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Опубликовать</w:t>
      </w:r>
    </w:p>
    <w:p>
      <w:pPr>
        <w:pStyle w:val="Heading2"/>
        <w:bidi w:val="0"/>
        <w:jc w:val="left"/>
        <w:rPr/>
      </w:pPr>
      <w:r>
        <w:rPr/>
        <w:t>Дежурные</w:t>
      </w:r>
    </w:p>
    <w:tbl>
      <w:tblPr>
        <w:tblW w:w="232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1"/>
        <w:gridCol w:w="1306"/>
      </w:tblGrid>
      <w:tr>
        <w:trPr/>
        <w:tc>
          <w:tcPr>
            <w:tcW w:w="10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День</w:t>
            </w:r>
          </w:p>
        </w:tc>
        <w:tc>
          <w:tcPr>
            <w:tcW w:w="130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Дежурный</w:t>
            </w:r>
          </w:p>
        </w:tc>
      </w:tr>
      <w:tr>
        <w:trPr/>
        <w:tc>
          <w:tcPr>
            <w:tcW w:w="10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Пятница</w:t>
            </w:r>
          </w:p>
        </w:tc>
        <w:tc>
          <w:tcPr>
            <w:tcW w:w="13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Кунгур</w:t>
            </w:r>
          </w:p>
        </w:tc>
      </w:tr>
      <w:tr>
        <w:trPr/>
        <w:tc>
          <w:tcPr>
            <w:tcW w:w="10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Суббота</w:t>
            </w:r>
          </w:p>
        </w:tc>
        <w:tc>
          <w:tcPr>
            <w:tcW w:w="13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Воронцов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Ссылка на вики: </w:t>
      </w:r>
      <w:hyperlink r:id="rId2">
        <w:r>
          <w:rPr>
            <w:rStyle w:val="InternetLink"/>
          </w:rPr>
          <w:t>wiki.example.com/releases</w:t>
        </w:r>
      </w:hyperlink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iki.example.com/release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Регламент выпуска релизов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