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360"/>
        <w:jc w:val="center"/>
      </w:pPr>
      <w:r>
        <w:rPr>
          <w:rFonts w:ascii="Calibri" w:hAnsi="Calibri"/>
          <w:b/>
          <w:color w:val="B07A18"/>
          <w:sz w:val="20"/>
        </w:rPr>
        <w:t>TECHNICAL REFERENCE GUIDE</w:t>
      </w:r>
    </w:p>
    <w:p>
      <w:pPr>
        <w:spacing w:after="200"/>
        <w:jc w:val="center"/>
      </w:pPr>
      <w:r>
        <w:rPr>
          <w:rFonts w:ascii="Calibri" w:hAnsi="Calibri"/>
          <w:b/>
          <w:color w:val="203748"/>
          <w:sz w:val="60"/>
        </w:rPr>
        <w:t>Rand AI Combined Prediction</w:t>
      </w:r>
    </w:p>
    <w:p>
      <w:pPr>
        <w:spacing w:after="560"/>
        <w:jc w:val="center"/>
      </w:pPr>
      <w:r>
        <w:rPr>
          <w:rFonts w:ascii="Calibri" w:hAnsi="Calibri"/>
          <w:color w:val="1F4D78"/>
          <w:sz w:val="30"/>
        </w:rPr>
        <w:t>Exact freshness and left/right proximity calculations</w:t>
      </w:r>
    </w:p>
    <w:p>
      <w:pPr>
        <w:spacing w:after="680"/>
        <w:ind w:left="864" w:right="864"/>
        <w:jc w:val="center"/>
      </w:pPr>
      <w:r>
        <w:rPr>
          <w:rFonts w:ascii="Calibri" w:hAnsi="Calibri"/>
          <w:i/>
          <w:color w:val="5B6573"/>
          <w:sz w:val="23"/>
        </w:rPr>
        <w:t>A detailed explanation of state construction, walk-forward learning, Bayesian-style smoothing, score combination, ranking, storage, and display.</w:t>
      </w:r>
    </w:p>
    <w:p>
      <w:pPr>
        <w:spacing w:before="1080"/>
        <w:jc w:val="center"/>
      </w:pPr>
      <w:r>
        <w:rPr>
          <w:rFonts w:ascii="Calibri" w:hAnsi="Calibri"/>
          <w:b/>
          <w:color w:val="5B6573"/>
          <w:sz w:val="20"/>
        </w:rPr>
        <w:t>Implementation described: Rand AI 0.1.0  |  21 July 2026</w:t>
      </w:r>
    </w:p>
    <w:p>
      <w:r>
        <w:br w:type="page"/>
      </w:r>
    </w:p>
    <w:p>
      <w:pPr>
        <w:pStyle w:val="Heading1"/>
        <w:keepNext/>
      </w:pPr>
      <w:r>
        <w:t>1. Purpose and interpretation</w:t>
      </w:r>
    </w:p>
    <w:p>
      <w:r>
        <w:rPr>
          <w:rFonts w:ascii="Calibri" w:hAnsi="Calibri"/>
          <w:color w:val="172033"/>
          <w:sz w:val="22"/>
        </w:rPr>
        <w:t>The combined prediction ranks all 49 candidate numbers for the draw immediately following a reference draw. It combines two empirical signals: freshness, represented by the candidate's exact current absence gap, and proximity, represented by the exact left/right spaces recorded the last time that candidate appeared.</w:t>
      </w:r>
    </w:p>
    <w:p>
      <w:pPr>
        <w:spacing w:before="160" w:after="200"/>
        <w:ind w:left="259" w:right="259"/>
        <w:shd w:fill="EEF4FA"/>
        <w:pBdr>
          <w:left w:val="single" w:sz="18" w:space="8" w:color="2E74B5"/>
        </w:pBdr>
      </w:pPr>
      <w:r>
        <w:rPr>
          <w:rFonts w:ascii="Calibri" w:hAnsi="Calibri"/>
          <w:b/>
          <w:color w:val="1F4D78"/>
          <w:sz w:val="22"/>
        </w:rPr>
        <w:t xml:space="preserve">Important interpretation  </w:t>
      </w:r>
      <w:r>
        <w:rPr>
          <w:rFonts w:ascii="Calibri" w:hAnsi="Calibri"/>
          <w:color w:val="26384B"/>
          <w:sz w:val="22"/>
        </w:rPr>
        <w:t>The combined score is a ranking signal derived from historical conditional hit rates. It is not a guarantee, does not make lottery draws deterministic, and is not the probability that an entire six-number ticket wins.</w:t>
      </w:r>
    </w:p>
    <w:p>
      <w:pPr>
        <w:pStyle w:val="Heading2"/>
        <w:keepNext/>
      </w:pPr>
      <w:r>
        <w:t>Calculation at a glance</w:t>
      </w:r>
    </w:p>
    <w:p>
      <w:pPr>
        <w:numPr>
          <w:ilvl w:val="0"/>
          <w:numId w:val="12"/>
        </w:numPr>
      </w:pPr>
      <w:r>
        <w:rPr>
          <w:rFonts w:ascii="Calibri" w:hAnsi="Calibri"/>
          <w:color w:val="172033"/>
          <w:sz w:val="22"/>
        </w:rPr>
        <w:t>At each historical target draw, compute the pre-draw exact gap for every number from 1 through 49.</w:t>
      </w:r>
    </w:p>
    <w:p>
      <w:pPr>
        <w:numPr>
          <w:ilvl w:val="0"/>
          <w:numId w:val="12"/>
        </w:numPr>
      </w:pPr>
      <w:r>
        <w:rPr>
          <w:rFonts w:ascii="Calibri" w:hAnsi="Calibri"/>
          <w:color w:val="172033"/>
          <w:sz w:val="22"/>
        </w:rPr>
        <w:t>For numbers seen previously, reuse the exact left/right spacing pair from their most recent appearance.</w:t>
      </w:r>
    </w:p>
    <w:p>
      <w:pPr>
        <w:numPr>
          <w:ilvl w:val="0"/>
          <w:numId w:val="12"/>
        </w:numPr>
      </w:pPr>
      <w:r>
        <w:rPr>
          <w:rFonts w:ascii="Calibri" w:hAnsi="Calibri"/>
          <w:color w:val="172033"/>
          <w:sz w:val="22"/>
        </w:rPr>
        <w:t>Record whether each exact state was exposed and whether the candidate was actually drawn.</w:t>
      </w:r>
    </w:p>
    <w:p>
      <w:pPr>
        <w:numPr>
          <w:ilvl w:val="0"/>
          <w:numId w:val="12"/>
        </w:numPr>
      </w:pPr>
      <w:r>
        <w:rPr>
          <w:rFonts w:ascii="Calibri" w:hAnsi="Calibri"/>
          <w:color w:val="172033"/>
          <w:sz w:val="22"/>
        </w:rPr>
        <w:t>Convert the accumulated counts into lightly smoothed freshness and proximity hit rates.</w:t>
      </w:r>
    </w:p>
    <w:p>
      <w:pPr>
        <w:numPr>
          <w:ilvl w:val="0"/>
          <w:numId w:val="12"/>
        </w:numPr>
      </w:pPr>
      <w:r>
        <w:rPr>
          <w:rFonts w:ascii="Calibri" w:hAnsi="Calibri"/>
          <w:color w:val="172033"/>
          <w:sz w:val="22"/>
        </w:rPr>
        <w:t>Average the two component rates and sort all 49 candidates using deterministic tie-break rules.</w:t>
      </w:r>
    </w:p>
    <w:p>
      <w:pPr>
        <w:pStyle w:val="Heading1"/>
        <w:keepNext/>
      </w:pPr>
      <w:r>
        <w:t>2. Inputs and exact state representation</w:t>
      </w:r>
    </w:p>
    <w:p>
      <w:r>
        <w:rPr>
          <w:rFonts w:ascii="Calibri" w:hAnsi="Calibri"/>
          <w:color w:val="172033"/>
          <w:sz w:val="22"/>
        </w:rPr>
        <w:t>The calculation consumes an ordered Draws collection. Every Draw contains six unique integers in the range 1 through 49. Internally, draws use zero-based positions; the user interface displays draw numbers starting at 1.</w:t>
      </w:r>
    </w:p>
    <w:tbl>
      <w:tblPr>
        <w:tblStyle w:val="TableGrid"/>
        <w:tblW w:type="dxa" w:w="9360"/>
        <w:jc w:val="left"/>
        <w:tblLayout w:type="fixed"/>
        <w:tblLook w:firstColumn="1" w:firstRow="1" w:lastColumn="0" w:lastRow="0" w:noHBand="0" w:noVBand="1" w:val="04A0"/>
        <w:tblInd w:w="120" w:type="dxa"/>
      </w:tblPr>
      <w:tblGrid>
        <w:gridCol w:w="1900"/>
        <w:gridCol w:w="4860"/>
        <w:gridCol w:w="2600"/>
      </w:tblGrid>
      <w:tr>
        <w:trPr>
          <w:tblHeader w:val="true"/>
          <w:cantSplit/>
        </w:trPr>
        <w:tc>
          <w:tcPr>
            <w:tcW w:type="dxa" w:w="1900"/>
            <w:shd w:fill="E8EEF5"/>
            <w:tcMar>
              <w:top w:w="80" w:type="dxa"/>
              <w:bottom w:w="80" w:type="dxa"/>
              <w:start w:w="120" w:type="dxa"/>
              <w:end w:w="120" w:type="dxa"/>
            </w:tcMar>
            <w:vAlign w:val="center"/>
          </w:tcPr>
          <w:p>
            <w:pPr>
              <w:keepNext/>
              <w:spacing w:after="0"/>
            </w:pPr>
            <w:r>
              <w:rPr>
                <w:rFonts w:ascii="Calibri" w:hAnsi="Calibri"/>
                <w:b/>
                <w:color w:val="1F4D78"/>
                <w:sz w:val="19"/>
              </w:rPr>
              <w:t>Term</w:t>
            </w:r>
          </w:p>
        </w:tc>
        <w:tc>
          <w:tcPr>
            <w:tcW w:type="dxa" w:w="4860"/>
            <w:shd w:fill="E8EEF5"/>
            <w:tcMar>
              <w:top w:w="80" w:type="dxa"/>
              <w:bottom w:w="80" w:type="dxa"/>
              <w:start w:w="120" w:type="dxa"/>
              <w:end w:w="120" w:type="dxa"/>
            </w:tcMar>
            <w:vAlign w:val="center"/>
          </w:tcPr>
          <w:p>
            <w:pPr>
              <w:keepNext/>
              <w:spacing w:after="0"/>
            </w:pPr>
            <w:r>
              <w:rPr>
                <w:rFonts w:ascii="Calibri" w:hAnsi="Calibri"/>
                <w:b/>
                <w:color w:val="1F4D78"/>
                <w:sz w:val="19"/>
              </w:rPr>
              <w:t>Implemented meaning</w:t>
            </w:r>
          </w:p>
        </w:tc>
        <w:tc>
          <w:tcPr>
            <w:tcW w:type="dxa" w:w="2600"/>
            <w:shd w:fill="E8EEF5"/>
            <w:tcMar>
              <w:top w:w="80" w:type="dxa"/>
              <w:bottom w:w="80" w:type="dxa"/>
              <w:start w:w="120" w:type="dxa"/>
              <w:end w:w="120" w:type="dxa"/>
            </w:tcMar>
            <w:vAlign w:val="center"/>
          </w:tcPr>
          <w:p>
            <w:pPr>
              <w:keepNext/>
              <w:spacing w:after="0"/>
            </w:pPr>
            <w:r>
              <w:rPr>
                <w:rFonts w:ascii="Calibri" w:hAnsi="Calibri"/>
                <w:b/>
                <w:color w:val="1F4D78"/>
                <w:sz w:val="19"/>
              </w:rPr>
              <w:t>Value/source</w:t>
            </w:r>
          </w:p>
        </w:tc>
      </w:tr>
      <w:tr>
        <w:trPr>
          <w:cantSplit/>
        </w:trPr>
        <w:tc>
          <w:tcPr>
            <w:tcW w:type="dxa" w:w="1900"/>
            <w:tcMar>
              <w:top w:w="80" w:type="dxa"/>
              <w:bottom w:w="80" w:type="dxa"/>
              <w:start w:w="120" w:type="dxa"/>
              <w:end w:w="120" w:type="dxa"/>
            </w:tcMar>
            <w:vAlign w:val="center"/>
          </w:tcPr>
          <w:p>
            <w:pPr>
              <w:keepNext/>
              <w:spacing w:after="0" w:line="264" w:lineRule="auto"/>
            </w:pPr>
            <w:r>
              <w:rPr>
                <w:rFonts w:ascii="Calibri" w:hAnsi="Calibri"/>
                <w:color w:val="26384B"/>
                <w:sz w:val="19"/>
              </w:rPr>
              <w:t>Candidate number n</w:t>
            </w:r>
          </w:p>
        </w:tc>
        <w:tc>
          <w:tcPr>
            <w:tcW w:type="dxa" w:w="4860"/>
            <w:tcMar>
              <w:top w:w="80" w:type="dxa"/>
              <w:bottom w:w="80" w:type="dxa"/>
              <w:start w:w="120" w:type="dxa"/>
              <w:end w:w="120" w:type="dxa"/>
            </w:tcMar>
            <w:vAlign w:val="center"/>
          </w:tcPr>
          <w:p>
            <w:pPr>
              <w:keepNext/>
              <w:spacing w:after="0" w:line="264" w:lineRule="auto"/>
            </w:pPr>
            <w:r>
              <w:rPr>
                <w:rFonts w:ascii="Calibri" w:hAnsi="Calibri"/>
                <w:color w:val="26384B"/>
                <w:sz w:val="19"/>
              </w:rPr>
              <w:t>One number evaluated independently at the current state</w:t>
            </w:r>
          </w:p>
        </w:tc>
        <w:tc>
          <w:tcPr>
            <w:tcW w:type="dxa" w:w="2600"/>
            <w:tcMar>
              <w:top w:w="80" w:type="dxa"/>
              <w:bottom w:w="80" w:type="dxa"/>
              <w:start w:w="120" w:type="dxa"/>
              <w:end w:w="120" w:type="dxa"/>
            </w:tcMar>
            <w:vAlign w:val="center"/>
          </w:tcPr>
          <w:p>
            <w:pPr>
              <w:keepNext/>
              <w:spacing w:after="0" w:line="264" w:lineRule="auto"/>
            </w:pPr>
            <w:r>
              <w:rPr>
                <w:rFonts w:ascii="Calibri" w:hAnsi="Calibri"/>
                <w:color w:val="26384B"/>
                <w:sz w:val="19"/>
              </w:rPr>
              <w:t>1 to 49</w:t>
            </w:r>
          </w:p>
        </w:tc>
      </w:tr>
      <w:tr>
        <w:trPr>
          <w:cantSplit/>
        </w:trPr>
        <w:tc>
          <w:tcPr>
            <w:tcW w:type="dxa" w:w="1900"/>
            <w:tcMar>
              <w:top w:w="80" w:type="dxa"/>
              <w:bottom w:w="80" w:type="dxa"/>
              <w:start w:w="120" w:type="dxa"/>
              <w:end w:w="120" w:type="dxa"/>
            </w:tcMar>
            <w:vAlign w:val="center"/>
          </w:tcPr>
          <w:p>
            <w:pPr>
              <w:keepNext/>
              <w:spacing w:after="0" w:line="264" w:lineRule="auto"/>
            </w:pPr>
            <w:r>
              <w:rPr>
                <w:rFonts w:ascii="Calibri" w:hAnsi="Calibri"/>
                <w:color w:val="26384B"/>
                <w:sz w:val="19"/>
              </w:rPr>
              <w:t>Reference draw r</w:t>
            </w:r>
          </w:p>
        </w:tc>
        <w:tc>
          <w:tcPr>
            <w:tcW w:type="dxa" w:w="4860"/>
            <w:tcMar>
              <w:top w:w="80" w:type="dxa"/>
              <w:bottom w:w="80" w:type="dxa"/>
              <w:start w:w="120" w:type="dxa"/>
              <w:end w:w="120" w:type="dxa"/>
            </w:tcMar>
            <w:vAlign w:val="center"/>
          </w:tcPr>
          <w:p>
            <w:pPr>
              <w:keepNext/>
              <w:spacing w:after="0" w:line="264" w:lineRule="auto"/>
            </w:pPr>
            <w:r>
              <w:rPr>
                <w:rFonts w:ascii="Calibri" w:hAnsi="Calibri"/>
                <w:color w:val="26384B"/>
                <w:sz w:val="19"/>
              </w:rPr>
              <w:t>The draw after which a prediction is produced</w:t>
            </w:r>
          </w:p>
        </w:tc>
        <w:tc>
          <w:tcPr>
            <w:tcW w:type="dxa" w:w="2600"/>
            <w:tcMar>
              <w:top w:w="80" w:type="dxa"/>
              <w:bottom w:w="80" w:type="dxa"/>
              <w:start w:w="120" w:type="dxa"/>
              <w:end w:w="120" w:type="dxa"/>
            </w:tcMar>
            <w:vAlign w:val="center"/>
          </w:tcPr>
          <w:p>
            <w:pPr>
              <w:keepNext/>
              <w:spacing w:after="0" w:line="264" w:lineRule="auto"/>
            </w:pPr>
            <w:r>
              <w:rPr>
                <w:rFonts w:ascii="Calibri" w:hAnsi="Calibri"/>
                <w:color w:val="26384B"/>
                <w:sz w:val="19"/>
              </w:rPr>
              <w:t>Display numbering starts at 1</w:t>
            </w:r>
          </w:p>
        </w:tc>
      </w:tr>
      <w:tr>
        <w:trPr>
          <w:cantSplit/>
        </w:trPr>
        <w:tc>
          <w:tcPr>
            <w:tcW w:type="dxa" w:w="1900"/>
            <w:tcMar>
              <w:top w:w="80" w:type="dxa"/>
              <w:bottom w:w="80" w:type="dxa"/>
              <w:start w:w="120" w:type="dxa"/>
              <w:end w:w="120" w:type="dxa"/>
            </w:tcMar>
            <w:vAlign w:val="center"/>
          </w:tcPr>
          <w:p>
            <w:pPr>
              <w:keepNext/>
              <w:spacing w:after="0" w:line="264" w:lineRule="auto"/>
            </w:pPr>
            <w:r>
              <w:rPr>
                <w:rFonts w:ascii="Calibri" w:hAnsi="Calibri"/>
                <w:color w:val="26384B"/>
                <w:sz w:val="19"/>
              </w:rPr>
              <w:t>Target draw</w:t>
            </w:r>
          </w:p>
        </w:tc>
        <w:tc>
          <w:tcPr>
            <w:tcW w:type="dxa" w:w="4860"/>
            <w:tcMar>
              <w:top w:w="80" w:type="dxa"/>
              <w:bottom w:w="80" w:type="dxa"/>
              <w:start w:w="120" w:type="dxa"/>
              <w:end w:w="120" w:type="dxa"/>
            </w:tcMar>
            <w:vAlign w:val="center"/>
          </w:tcPr>
          <w:p>
            <w:pPr>
              <w:keepNext/>
              <w:spacing w:after="0" w:line="264" w:lineRule="auto"/>
            </w:pPr>
            <w:r>
              <w:rPr>
                <w:rFonts w:ascii="Calibri" w:hAnsi="Calibri"/>
                <w:color w:val="26384B"/>
                <w:sz w:val="19"/>
              </w:rPr>
              <w:t>The draw being predicted</w:t>
            </w:r>
          </w:p>
        </w:tc>
        <w:tc>
          <w:tcPr>
            <w:tcW w:type="dxa" w:w="2600"/>
            <w:tcMar>
              <w:top w:w="80" w:type="dxa"/>
              <w:bottom w:w="80" w:type="dxa"/>
              <w:start w:w="120" w:type="dxa"/>
              <w:end w:w="120" w:type="dxa"/>
            </w:tcMar>
            <w:vAlign w:val="center"/>
          </w:tcPr>
          <w:p>
            <w:pPr>
              <w:keepNext/>
              <w:spacing w:after="0" w:line="264" w:lineRule="auto"/>
            </w:pPr>
            <w:r>
              <w:rPr>
                <w:rFonts w:ascii="Calibri" w:hAnsi="Calibri"/>
                <w:color w:val="26384B"/>
                <w:sz w:val="19"/>
              </w:rPr>
              <w:t>r + 1</w:t>
            </w:r>
          </w:p>
        </w:tc>
      </w:tr>
      <w:tr>
        <w:trPr>
          <w:cantSplit/>
        </w:trPr>
        <w:tc>
          <w:tcPr>
            <w:tcW w:type="dxa" w:w="1900"/>
            <w:tcMar>
              <w:top w:w="80" w:type="dxa"/>
              <w:bottom w:w="80" w:type="dxa"/>
              <w:start w:w="120" w:type="dxa"/>
              <w:end w:w="120" w:type="dxa"/>
            </w:tcMar>
            <w:vAlign w:val="center"/>
          </w:tcPr>
          <w:p>
            <w:pPr>
              <w:keepNext/>
              <w:spacing w:after="0" w:line="264" w:lineRule="auto"/>
            </w:pPr>
            <w:r>
              <w:rPr>
                <w:rFonts w:ascii="Calibri" w:hAnsi="Calibri"/>
                <w:color w:val="26384B"/>
                <w:sz w:val="19"/>
              </w:rPr>
              <w:t>Freshness state g</w:t>
            </w:r>
          </w:p>
        </w:tc>
        <w:tc>
          <w:tcPr>
            <w:tcW w:type="dxa" w:w="4860"/>
            <w:tcMar>
              <w:top w:w="80" w:type="dxa"/>
              <w:bottom w:w="80" w:type="dxa"/>
              <w:start w:w="120" w:type="dxa"/>
              <w:end w:w="120" w:type="dxa"/>
            </w:tcMar>
            <w:vAlign w:val="center"/>
          </w:tcPr>
          <w:p>
            <w:pPr>
              <w:keepNext/>
              <w:spacing w:after="0" w:line="264" w:lineRule="auto"/>
            </w:pPr>
            <w:r>
              <w:rPr>
                <w:rFonts w:ascii="Calibri" w:hAnsi="Calibri"/>
                <w:color w:val="26384B"/>
                <w:sz w:val="19"/>
              </w:rPr>
              <w:t>Exact number of intervening draws since n last appeared</w:t>
            </w:r>
          </w:p>
        </w:tc>
        <w:tc>
          <w:tcPr>
            <w:tcW w:type="dxa" w:w="2600"/>
            <w:tcMar>
              <w:top w:w="80" w:type="dxa"/>
              <w:bottom w:w="80" w:type="dxa"/>
              <w:start w:w="120" w:type="dxa"/>
              <w:end w:w="120" w:type="dxa"/>
            </w:tcMar>
            <w:vAlign w:val="center"/>
          </w:tcPr>
          <w:p>
            <w:pPr>
              <w:keepNext/>
              <w:spacing w:after="0" w:line="264" w:lineRule="auto"/>
            </w:pPr>
            <w:r>
              <w:rPr>
                <w:rFonts w:ascii="Calibri" w:hAnsi="Calibri"/>
                <w:color w:val="26384B"/>
                <w:sz w:val="19"/>
              </w:rPr>
              <w:t>Non-negative integer</w:t>
            </w:r>
          </w:p>
        </w:tc>
      </w:tr>
      <w:tr>
        <w:trPr>
          <w:cantSplit/>
        </w:trPr>
        <w:tc>
          <w:tcPr>
            <w:tcW w:type="dxa" w:w="1900"/>
            <w:tcMar>
              <w:top w:w="80" w:type="dxa"/>
              <w:bottom w:w="80" w:type="dxa"/>
              <w:start w:w="120" w:type="dxa"/>
              <w:end w:w="120" w:type="dxa"/>
            </w:tcMar>
            <w:vAlign w:val="center"/>
          </w:tcPr>
          <w:p>
            <w:pPr>
              <w:keepNext/>
              <w:spacing w:after="0" w:line="264" w:lineRule="auto"/>
            </w:pPr>
            <w:r>
              <w:rPr>
                <w:rFonts w:ascii="Calibri" w:hAnsi="Calibri"/>
                <w:color w:val="26384B"/>
                <w:sz w:val="19"/>
              </w:rPr>
              <w:t>Proximity state (L, R)</w:t>
            </w:r>
          </w:p>
        </w:tc>
        <w:tc>
          <w:tcPr>
            <w:tcW w:type="dxa" w:w="4860"/>
            <w:tcMar>
              <w:top w:w="80" w:type="dxa"/>
              <w:bottom w:w="80" w:type="dxa"/>
              <w:start w:w="120" w:type="dxa"/>
              <w:end w:w="120" w:type="dxa"/>
            </w:tcMar>
            <w:vAlign w:val="center"/>
          </w:tcPr>
          <w:p>
            <w:pPr>
              <w:keepNext/>
              <w:spacing w:after="0" w:line="264" w:lineRule="auto"/>
            </w:pPr>
            <w:r>
              <w:rPr>
                <w:rFonts w:ascii="Calibri" w:hAnsi="Calibri"/>
                <w:color w:val="26384B"/>
                <w:sz w:val="19"/>
              </w:rPr>
              <w:t>Exact circular spaces beside n at its most recent appearance</w:t>
            </w:r>
          </w:p>
        </w:tc>
        <w:tc>
          <w:tcPr>
            <w:tcW w:type="dxa" w:w="2600"/>
            <w:tcMar>
              <w:top w:w="80" w:type="dxa"/>
              <w:bottom w:w="80" w:type="dxa"/>
              <w:start w:w="120" w:type="dxa"/>
              <w:end w:w="120" w:type="dxa"/>
            </w:tcMar>
            <w:vAlign w:val="center"/>
          </w:tcPr>
          <w:p>
            <w:pPr>
              <w:keepNext/>
              <w:spacing w:after="0" w:line="264" w:lineRule="auto"/>
            </w:pPr>
            <w:r>
              <w:rPr>
                <w:rFonts w:ascii="Calibri" w:hAnsi="Calibri"/>
                <w:color w:val="26384B"/>
                <w:sz w:val="19"/>
              </w:rPr>
              <w:t>Pair of non-negative integers</w:t>
            </w:r>
          </w:p>
        </w:tc>
      </w:tr>
      <w:tr>
        <w:trPr>
          <w:cantSplit/>
        </w:trPr>
        <w:tc>
          <w:tcPr>
            <w:tcW w:type="dxa" w:w="1900"/>
            <w:tcMar>
              <w:top w:w="80" w:type="dxa"/>
              <w:bottom w:w="80" w:type="dxa"/>
              <w:start w:w="120" w:type="dxa"/>
              <w:end w:w="120" w:type="dxa"/>
            </w:tcMar>
            <w:vAlign w:val="center"/>
          </w:tcPr>
          <w:p>
            <w:pPr>
              <w:spacing w:after="0" w:line="264" w:lineRule="auto"/>
            </w:pPr>
            <w:r>
              <w:rPr>
                <w:rFonts w:ascii="Calibri" w:hAnsi="Calibri"/>
                <w:color w:val="26384B"/>
                <w:sz w:val="19"/>
              </w:rPr>
              <w:t>Hit y</w:t>
            </w:r>
          </w:p>
        </w:tc>
        <w:tc>
          <w:tcPr>
            <w:tcW w:type="dxa" w:w="4860"/>
            <w:tcMar>
              <w:top w:w="80" w:type="dxa"/>
              <w:bottom w:w="80" w:type="dxa"/>
              <w:start w:w="120" w:type="dxa"/>
              <w:end w:w="120" w:type="dxa"/>
            </w:tcMar>
            <w:vAlign w:val="center"/>
          </w:tcPr>
          <w:p>
            <w:pPr>
              <w:spacing w:after="0" w:line="264" w:lineRule="auto"/>
            </w:pPr>
            <w:r>
              <w:rPr>
                <w:rFonts w:ascii="Calibri" w:hAnsi="Calibri"/>
                <w:color w:val="26384B"/>
                <w:sz w:val="19"/>
              </w:rPr>
              <w:t>Whether n appears in the historical target draw</w:t>
            </w:r>
          </w:p>
        </w:tc>
        <w:tc>
          <w:tcPr>
            <w:tcW w:type="dxa" w:w="2600"/>
            <w:tcMar>
              <w:top w:w="80" w:type="dxa"/>
              <w:bottom w:w="80" w:type="dxa"/>
              <w:start w:w="120" w:type="dxa"/>
              <w:end w:w="120" w:type="dxa"/>
            </w:tcMar>
            <w:vAlign w:val="center"/>
          </w:tcPr>
          <w:p>
            <w:pPr>
              <w:spacing w:after="0" w:line="264" w:lineRule="auto"/>
            </w:pPr>
            <w:r>
              <w:rPr>
                <w:rFonts w:ascii="Calibri" w:hAnsi="Calibri"/>
                <w:color w:val="26384B"/>
                <w:sz w:val="19"/>
              </w:rPr>
              <w:t>1 if drawn; otherwise 0</w:t>
            </w:r>
          </w:p>
        </w:tc>
      </w:tr>
    </w:tbl>
    <w:p>
      <w:pPr>
        <w:spacing w:after="40"/>
      </w:pPr>
    </w:p>
    <w:p>
      <w:pPr>
        <w:pStyle w:val="Heading2"/>
        <w:keepNext/>
      </w:pPr>
      <w:r>
        <w:t>2.1 Freshness gap</w:t>
      </w:r>
    </w:p>
    <w:p>
      <w:r>
        <w:rPr>
          <w:rFonts w:ascii="Calibri" w:hAnsi="Calibri"/>
          <w:color w:val="172033"/>
          <w:sz w:val="22"/>
        </w:rPr>
        <w:t>Before a target draw at internal index t, the engine looks up the internal index s of the candidate's most recent appearance. The gap excludes both the last appearance and the target draw itself.</w:t>
      </w:r>
    </w:p>
    <w:p>
      <w:pPr>
        <w:spacing w:before="120" w:after="120"/>
        <w:ind w:left="317" w:right="317"/>
        <w:shd w:fill="F4F6F9"/>
      </w:pPr>
      <w:r>
        <w:rPr>
          <w:rFonts w:ascii="Consolas" w:hAnsi="Consolas"/>
          <w:b/>
          <w:color w:val="203748"/>
          <w:sz w:val="21"/>
        </w:rPr>
        <w:t>g(n, t) = t                         if n has never appeared</w:t>
        <w:br/>
        <w:t>g(n, t) = t - s - 1                 otherwise</w:t>
      </w:r>
      <w:r>
        <w:rPr>
          <w:rFonts w:ascii="Calibri" w:hAnsi="Calibri"/>
          <w:color w:val="5B6573"/>
          <w:sz w:val="19"/>
        </w:rPr>
        <w:br/>
        <w:t>Example: if a number was last drawn at index 10 and the target is index 15, its exact gap is 15 - 10 - 1 = 4.</w:t>
      </w:r>
    </w:p>
    <w:p>
      <w:r>
        <w:rPr>
          <w:rFonts w:ascii="Calibri" w:hAnsi="Calibri"/>
          <w:color w:val="172033"/>
          <w:sz w:val="22"/>
        </w:rPr>
        <w:t>When building a prediction after displayed reference draw r, the code uses reference_index = r - 1. A number drawn in the reference draw therefore has gap 0 for the next target. An unseen number receives gap r.</w:t>
      </w:r>
    </w:p>
    <w:p>
      <w:pPr>
        <w:pStyle w:val="Heading2"/>
        <w:keepNext/>
      </w:pPr>
      <w:r>
        <w:t>2.2 Left and right proximity spaces</w:t>
      </w:r>
    </w:p>
    <w:p>
      <w:r>
        <w:rPr>
          <w:rFonts w:ascii="Calibri" w:hAnsi="Calibri"/>
          <w:color w:val="172033"/>
          <w:sz w:val="22"/>
        </w:rPr>
        <w:t>Within each draw, the six values are sorted as a1 &lt; a2 &lt; ... &lt; a6. A space counts the unused lottery values between neighboring drawn numbers. The number line is circular: the outside space connects a6 back to a1.</w:t>
      </w:r>
    </w:p>
    <w:p>
      <w:pPr>
        <w:spacing w:before="120" w:after="120"/>
        <w:ind w:left="317" w:right="317"/>
        <w:shd w:fill="F4F6F9"/>
      </w:pPr>
      <w:r>
        <w:rPr>
          <w:rFonts w:ascii="Consolas" w:hAnsi="Consolas"/>
          <w:b/>
          <w:color w:val="203748"/>
          <w:sz w:val="21"/>
        </w:rPr>
        <w:t>left(a1) = (a1 - 1) + (49 - a6)</w:t>
        <w:br/>
        <w:t>left(ai) = ai - a(i-1) - 1          for i = 2..6</w:t>
        <w:br/>
        <w:t>right(ai) = left(a(i+1))            with circular wraparound</w:t>
      </w:r>
      <w:r>
        <w:rPr>
          <w:rFonts w:ascii="Calibri" w:hAnsi="Calibri"/>
          <w:color w:val="5B6573"/>
          <w:sz w:val="19"/>
        </w:rPr>
        <w:br/>
        <w:t>For every draw, the six space values sum to 43 because 49 total values minus 6 drawn values leaves 43 unused values.</w:t>
      </w:r>
    </w:p>
    <w:p>
      <w:r>
        <w:rPr>
          <w:rFonts w:ascii="Calibri" w:hAnsi="Calibri"/>
          <w:color w:val="172033"/>
          <w:sz w:val="22"/>
        </w:rPr>
        <w:t>For prediction, a candidate retains the L and R values from its most recent appearance. These values are not guessed for the future draw. They describe the candidate's last observed neighborhood and remain unchanged until that candidate is drawn again.</w:t>
      </w:r>
    </w:p>
    <w:p>
      <w:pPr>
        <w:spacing w:before="160" w:after="200"/>
        <w:ind w:left="259" w:right="259"/>
        <w:shd w:fill="EEF4FA"/>
        <w:pBdr>
          <w:left w:val="single" w:sz="18" w:space="8" w:color="2E74B5"/>
        </w:pBdr>
      </w:pPr>
      <w:r>
        <w:rPr>
          <w:rFonts w:ascii="Calibri" w:hAnsi="Calibri"/>
          <w:b/>
          <w:color w:val="1F4D78"/>
          <w:sz w:val="22"/>
        </w:rPr>
        <w:t xml:space="preserve">No buckets  </w:t>
      </w:r>
      <w:r>
        <w:rPr>
          <w:rFonts w:ascii="Calibri" w:hAnsi="Calibri"/>
          <w:color w:val="26384B"/>
          <w:sz w:val="22"/>
        </w:rPr>
        <w:t>Gap 4 is learned separately from gap 5. Likewise, proximity state (2, 5) is learned separately from (2, 6) and from (5, 2). The implementation never converts these values into ranges or categories.</w:t>
      </w:r>
    </w:p>
    <w:p>
      <w:pPr>
        <w:pStyle w:val="Heading1"/>
        <w:keepNext/>
      </w:pPr>
      <w:r>
        <w:t>3. Walk-forward learning</w:t>
      </w:r>
    </w:p>
    <w:p>
      <w:r>
        <w:rPr>
          <w:rFonts w:ascii="Calibri" w:hAnsi="Calibri"/>
          <w:color w:val="172033"/>
          <w:sz w:val="22"/>
        </w:rPr>
        <w:t>The engine learns by replaying the dataset in chronological order. For each eligible historical target draw, all 49 candidates contribute one freshness exposure. A candidate contributes a proximity exposure only after it has appeared at least once and therefore has a known exact L/R pair.</w:t>
      </w:r>
    </w:p>
    <w:tbl>
      <w:tblPr>
        <w:tblStyle w:val="TableGrid"/>
        <w:tblW w:type="dxa" w:w="9360"/>
        <w:jc w:val="left"/>
        <w:tblLayout w:type="fixed"/>
        <w:tblLook w:firstColumn="1" w:firstRow="1" w:lastColumn="0" w:lastRow="0" w:noHBand="0" w:noVBand="1" w:val="04A0"/>
        <w:tblInd w:w="120" w:type="dxa"/>
      </w:tblPr>
      <w:tblGrid>
        <w:gridCol w:w="1900"/>
        <w:gridCol w:w="1660"/>
        <w:gridCol w:w="1900"/>
        <w:gridCol w:w="3900"/>
      </w:tblGrid>
      <w:tr>
        <w:trPr>
          <w:tblHeader w:val="true"/>
          <w:cantSplit/>
        </w:trPr>
        <w:tc>
          <w:tcPr>
            <w:tcW w:type="dxa" w:w="1900"/>
            <w:shd w:fill="E8EEF5"/>
            <w:tcMar>
              <w:top w:w="80" w:type="dxa"/>
              <w:bottom w:w="80" w:type="dxa"/>
              <w:start w:w="120" w:type="dxa"/>
              <w:end w:w="120" w:type="dxa"/>
            </w:tcMar>
            <w:vAlign w:val="center"/>
          </w:tcPr>
          <w:p>
            <w:pPr>
              <w:keepNext/>
              <w:spacing w:after="0"/>
            </w:pPr>
            <w:r>
              <w:rPr>
                <w:rFonts w:ascii="Calibri" w:hAnsi="Calibri"/>
                <w:b/>
                <w:color w:val="1F4D78"/>
                <w:sz w:val="19"/>
              </w:rPr>
              <w:t>Accumulator</w:t>
            </w:r>
          </w:p>
        </w:tc>
        <w:tc>
          <w:tcPr>
            <w:tcW w:type="dxa" w:w="1660"/>
            <w:shd w:fill="E8EEF5"/>
            <w:tcMar>
              <w:top w:w="80" w:type="dxa"/>
              <w:bottom w:w="80" w:type="dxa"/>
              <w:start w:w="120" w:type="dxa"/>
              <w:end w:w="120" w:type="dxa"/>
            </w:tcMar>
            <w:vAlign w:val="center"/>
          </w:tcPr>
          <w:p>
            <w:pPr>
              <w:keepNext/>
              <w:spacing w:after="0"/>
            </w:pPr>
            <w:r>
              <w:rPr>
                <w:rFonts w:ascii="Calibri" w:hAnsi="Calibri"/>
                <w:b/>
                <w:color w:val="1F4D78"/>
                <w:sz w:val="19"/>
              </w:rPr>
              <w:t>Key</w:t>
            </w:r>
          </w:p>
        </w:tc>
        <w:tc>
          <w:tcPr>
            <w:tcW w:type="dxa" w:w="1900"/>
            <w:shd w:fill="E8EEF5"/>
            <w:tcMar>
              <w:top w:w="80" w:type="dxa"/>
              <w:bottom w:w="80" w:type="dxa"/>
              <w:start w:w="120" w:type="dxa"/>
              <w:end w:w="120" w:type="dxa"/>
            </w:tcMar>
            <w:vAlign w:val="center"/>
          </w:tcPr>
          <w:p>
            <w:pPr>
              <w:keepNext/>
              <w:spacing w:after="0"/>
            </w:pPr>
            <w:r>
              <w:rPr>
                <w:rFonts w:ascii="Calibri" w:hAnsi="Calibri"/>
                <w:b/>
                <w:color w:val="1F4D78"/>
                <w:sz w:val="19"/>
              </w:rPr>
              <w:t>Stored counts</w:t>
            </w:r>
          </w:p>
        </w:tc>
        <w:tc>
          <w:tcPr>
            <w:tcW w:type="dxa" w:w="3900"/>
            <w:shd w:fill="E8EEF5"/>
            <w:tcMar>
              <w:top w:w="80" w:type="dxa"/>
              <w:bottom w:w="80" w:type="dxa"/>
              <w:start w:w="120" w:type="dxa"/>
              <w:end w:w="120" w:type="dxa"/>
            </w:tcMar>
            <w:vAlign w:val="center"/>
          </w:tcPr>
          <w:p>
            <w:pPr>
              <w:keepNext/>
              <w:spacing w:after="0"/>
            </w:pPr>
            <w:r>
              <w:rPr>
                <w:rFonts w:ascii="Calibri" w:hAnsi="Calibri"/>
                <w:b/>
                <w:color w:val="1F4D78"/>
                <w:sz w:val="19"/>
              </w:rPr>
              <w:t>Update rule before target draw</w:t>
            </w:r>
          </w:p>
        </w:tc>
      </w:tr>
      <w:tr>
        <w:trPr>
          <w:cantSplit/>
        </w:trPr>
        <w:tc>
          <w:tcPr>
            <w:tcW w:type="dxa" w:w="1900"/>
            <w:tcMar>
              <w:top w:w="80" w:type="dxa"/>
              <w:bottom w:w="80" w:type="dxa"/>
              <w:start w:w="120" w:type="dxa"/>
              <w:end w:w="120" w:type="dxa"/>
            </w:tcMar>
            <w:vAlign w:val="center"/>
          </w:tcPr>
          <w:p>
            <w:pPr>
              <w:keepNext/>
              <w:spacing w:after="0" w:line="264" w:lineRule="auto"/>
            </w:pPr>
            <w:r>
              <w:rPr>
                <w:rFonts w:ascii="Calibri" w:hAnsi="Calibri"/>
                <w:color w:val="26384B"/>
                <w:sz w:val="19"/>
              </w:rPr>
              <w:t>freshness_counts</w:t>
            </w:r>
          </w:p>
        </w:tc>
        <w:tc>
          <w:tcPr>
            <w:tcW w:type="dxa" w:w="1660"/>
            <w:tcMar>
              <w:top w:w="80" w:type="dxa"/>
              <w:bottom w:w="80" w:type="dxa"/>
              <w:start w:w="120" w:type="dxa"/>
              <w:end w:w="120" w:type="dxa"/>
            </w:tcMar>
            <w:vAlign w:val="center"/>
          </w:tcPr>
          <w:p>
            <w:pPr>
              <w:keepNext/>
              <w:spacing w:after="0" w:line="264" w:lineRule="auto"/>
            </w:pPr>
            <w:r>
              <w:rPr>
                <w:rFonts w:ascii="Calibri" w:hAnsi="Calibri"/>
                <w:color w:val="26384B"/>
                <w:sz w:val="19"/>
              </w:rPr>
              <w:t>Exact gap g</w:t>
            </w:r>
          </w:p>
        </w:tc>
        <w:tc>
          <w:tcPr>
            <w:tcW w:type="dxa" w:w="1900"/>
            <w:tcMar>
              <w:top w:w="80" w:type="dxa"/>
              <w:bottom w:w="80" w:type="dxa"/>
              <w:start w:w="120" w:type="dxa"/>
              <w:end w:w="120" w:type="dxa"/>
            </w:tcMar>
            <w:vAlign w:val="center"/>
          </w:tcPr>
          <w:p>
            <w:pPr>
              <w:keepNext/>
              <w:spacing w:after="0" w:line="264" w:lineRule="auto"/>
            </w:pPr>
            <w:r>
              <w:rPr>
                <w:rFonts w:ascii="Calibri" w:hAnsi="Calibri"/>
                <w:color w:val="26384B"/>
                <w:sz w:val="19"/>
              </w:rPr>
              <w:t>[hits, exposures]</w:t>
            </w:r>
          </w:p>
        </w:tc>
        <w:tc>
          <w:tcPr>
            <w:tcW w:type="dxa" w:w="3900"/>
            <w:tcMar>
              <w:top w:w="80" w:type="dxa"/>
              <w:bottom w:w="80" w:type="dxa"/>
              <w:start w:w="120" w:type="dxa"/>
              <w:end w:w="120" w:type="dxa"/>
            </w:tcMar>
            <w:vAlign w:val="center"/>
          </w:tcPr>
          <w:p>
            <w:pPr>
              <w:keepNext/>
              <w:spacing w:after="0" w:line="264" w:lineRule="auto"/>
            </w:pPr>
            <w:r>
              <w:rPr>
                <w:rFonts w:ascii="Calibri" w:hAnsi="Calibri"/>
                <w:color w:val="26384B"/>
                <w:sz w:val="19"/>
              </w:rPr>
              <w:t>Add one exposure for every candidate; add one hit if candidate is drawn</w:t>
            </w:r>
          </w:p>
        </w:tc>
      </w:tr>
      <w:tr>
        <w:trPr>
          <w:cantSplit/>
        </w:trPr>
        <w:tc>
          <w:tcPr>
            <w:tcW w:type="dxa" w:w="1900"/>
            <w:tcMar>
              <w:top w:w="80" w:type="dxa"/>
              <w:bottom w:w="80" w:type="dxa"/>
              <w:start w:w="120" w:type="dxa"/>
              <w:end w:w="120" w:type="dxa"/>
            </w:tcMar>
            <w:vAlign w:val="center"/>
          </w:tcPr>
          <w:p>
            <w:pPr>
              <w:spacing w:after="0" w:line="264" w:lineRule="auto"/>
            </w:pPr>
            <w:r>
              <w:rPr>
                <w:rFonts w:ascii="Calibri" w:hAnsi="Calibri"/>
                <w:color w:val="26384B"/>
                <w:sz w:val="19"/>
              </w:rPr>
              <w:t>proximity_counts</w:t>
            </w:r>
          </w:p>
        </w:tc>
        <w:tc>
          <w:tcPr>
            <w:tcW w:type="dxa" w:w="1660"/>
            <w:tcMar>
              <w:top w:w="80" w:type="dxa"/>
              <w:bottom w:w="80" w:type="dxa"/>
              <w:start w:w="120" w:type="dxa"/>
              <w:end w:w="120" w:type="dxa"/>
            </w:tcMar>
            <w:vAlign w:val="center"/>
          </w:tcPr>
          <w:p>
            <w:pPr>
              <w:spacing w:after="0" w:line="264" w:lineRule="auto"/>
            </w:pPr>
            <w:r>
              <w:rPr>
                <w:rFonts w:ascii="Calibri" w:hAnsi="Calibri"/>
                <w:color w:val="26384B"/>
                <w:sz w:val="19"/>
              </w:rPr>
              <w:t>Exact pair (L, R)</w:t>
            </w:r>
          </w:p>
        </w:tc>
        <w:tc>
          <w:tcPr>
            <w:tcW w:type="dxa" w:w="1900"/>
            <w:tcMar>
              <w:top w:w="80" w:type="dxa"/>
              <w:bottom w:w="80" w:type="dxa"/>
              <w:start w:w="120" w:type="dxa"/>
              <w:end w:w="120" w:type="dxa"/>
            </w:tcMar>
            <w:vAlign w:val="center"/>
          </w:tcPr>
          <w:p>
            <w:pPr>
              <w:spacing w:after="0" w:line="264" w:lineRule="auto"/>
            </w:pPr>
            <w:r>
              <w:rPr>
                <w:rFonts w:ascii="Calibri" w:hAnsi="Calibri"/>
                <w:color w:val="26384B"/>
                <w:sz w:val="19"/>
              </w:rPr>
              <w:t>[hits, exposures]</w:t>
            </w:r>
          </w:p>
        </w:tc>
        <w:tc>
          <w:tcPr>
            <w:tcW w:type="dxa" w:w="3900"/>
            <w:tcMar>
              <w:top w:w="80" w:type="dxa"/>
              <w:bottom w:w="80" w:type="dxa"/>
              <w:start w:w="120" w:type="dxa"/>
              <w:end w:w="120" w:type="dxa"/>
            </w:tcMar>
            <w:vAlign w:val="center"/>
          </w:tcPr>
          <w:p>
            <w:pPr>
              <w:spacing w:after="0" w:line="264" w:lineRule="auto"/>
            </w:pPr>
            <w:r>
              <w:rPr>
                <w:rFonts w:ascii="Calibri" w:hAnsi="Calibri"/>
                <w:color w:val="26384B"/>
                <w:sz w:val="19"/>
              </w:rPr>
              <w:t>If L and R are known, add one exposure; add one hit if candidate is drawn</w:t>
            </w:r>
          </w:p>
        </w:tc>
      </w:tr>
    </w:tbl>
    <w:p>
      <w:pPr>
        <w:spacing w:after="40"/>
      </w:pPr>
    </w:p>
    <w:p>
      <w:pPr>
        <w:pStyle w:val="Heading2"/>
        <w:keepNext/>
      </w:pPr>
      <w:r>
        <w:t>3.1 Per-draw update order</w:t>
      </w:r>
    </w:p>
    <w:p>
      <w:pPr>
        <w:numPr>
          <w:ilvl w:val="0"/>
          <w:numId w:val="11"/>
        </w:numPr>
      </w:pPr>
      <w:r>
        <w:rPr>
          <w:rFonts w:ascii="Calibri" w:hAnsi="Calibri"/>
          <w:color w:val="172033"/>
          <w:sz w:val="22"/>
        </w:rPr>
        <w:t>Learn the current draw's outcomes from the states that existed immediately before it.</w:t>
      </w:r>
    </w:p>
    <w:p>
      <w:pPr>
        <w:numPr>
          <w:ilvl w:val="0"/>
          <w:numId w:val="11"/>
        </w:numPr>
      </w:pPr>
      <w:r>
        <w:rPr>
          <w:rFonts w:ascii="Calibri" w:hAnsi="Calibri"/>
          <w:color w:val="172033"/>
          <w:sz w:val="22"/>
        </w:rPr>
        <w:t>Observe the current draw: update last_seen, last_left_space, and last_right_space for its six numbers.</w:t>
      </w:r>
    </w:p>
    <w:p>
      <w:pPr>
        <w:numPr>
          <w:ilvl w:val="0"/>
          <w:numId w:val="11"/>
        </w:numPr>
      </w:pPr>
      <w:r>
        <w:rPr>
          <w:rFonts w:ascii="Calibri" w:hAnsi="Calibri"/>
          <w:color w:val="172033"/>
          <w:sz w:val="22"/>
        </w:rPr>
        <w:t>Build the prediction for the following draw from the now-current state and all outcomes learned so far.</w:t>
      </w:r>
    </w:p>
    <w:p>
      <w:r>
        <w:rPr>
          <w:rFonts w:ascii="Calibri" w:hAnsi="Calibri"/>
          <w:color w:val="172033"/>
          <w:sz w:val="22"/>
        </w:rPr>
        <w:t>The first stored draw establishes last-seen and proximity state but is not used as a learning target. Starting with the second draw, each draw is learned before the engine advances to the next prediction.</w:t>
      </w:r>
    </w:p>
    <w:p>
      <w:pPr>
        <w:pStyle w:val="Heading2"/>
        <w:keepNext/>
      </w:pPr>
      <w:r>
        <w:t>3.2 Leakage prevention</w:t>
      </w:r>
    </w:p>
    <w:p>
      <w:r>
        <w:rPr>
          <w:rFonts w:ascii="Calibri" w:hAnsi="Calibri"/>
          <w:color w:val="172033"/>
          <w:sz w:val="22"/>
        </w:rPr>
        <w:t>For the prediction after reference draw r, the scoring accumulators contain outcomes no later than r. The actual numbers from target draw r + 1 are copied into CombinedPrediction.actual_numbers only so the historical grid can show which ranked entries were subsequently drawn. They are never passed into the score calculation.</w:t>
      </w:r>
    </w:p>
    <w:p>
      <w:pPr>
        <w:spacing w:before="160" w:after="200"/>
        <w:ind w:left="259" w:right="259"/>
        <w:shd w:fill="EEF4FA"/>
        <w:pBdr>
          <w:left w:val="single" w:sz="18" w:space="8" w:color="2E74B5"/>
        </w:pBdr>
      </w:pPr>
      <w:r>
        <w:rPr>
          <w:rFonts w:ascii="Calibri" w:hAnsi="Calibri"/>
          <w:b/>
          <w:color w:val="1F4D78"/>
          <w:sz w:val="22"/>
        </w:rPr>
        <w:t xml:space="preserve">Why order matters  </w:t>
      </w:r>
      <w:r>
        <w:rPr>
          <w:rFonts w:ascii="Calibri" w:hAnsi="Calibri"/>
          <w:color w:val="26384B"/>
          <w:sz w:val="22"/>
        </w:rPr>
        <w:t>Learning target r + 1 before calculating the prediction after r would leak the answer into the model. The implemented learn -&gt; observe -&gt; predict sequence prevents that error.</w:t>
      </w:r>
    </w:p>
    <w:p>
      <w:pPr>
        <w:pStyle w:val="Heading1"/>
        <w:keepNext/>
      </w:pPr>
      <w:r>
        <w:t>4. From counts to component scores</w:t>
      </w:r>
    </w:p>
    <w:p>
      <w:r>
        <w:rPr>
          <w:rFonts w:ascii="Calibri" w:hAnsi="Calibri"/>
          <w:color w:val="172033"/>
          <w:sz w:val="22"/>
        </w:rPr>
        <w:t>Exact states can have limited history. Rand AI therefore applies the same light prior to every component rate. This stabilizes states with few observations without merging states or changing their raw values.</w:t>
      </w:r>
    </w:p>
    <w:p>
      <w:pPr>
        <w:pStyle w:val="Heading2"/>
        <w:keepNext/>
      </w:pPr>
      <w:r>
        <w:t>4.1 Baseline and prior strength</w:t>
      </w:r>
    </w:p>
    <w:p>
      <w:pPr>
        <w:spacing w:before="120" w:after="120"/>
        <w:ind w:left="317" w:right="317"/>
        <w:shd w:fill="F4F6F9"/>
      </w:pPr>
      <w:r>
        <w:rPr>
          <w:rFonts w:ascii="Consolas" w:hAnsi="Consolas"/>
          <w:b/>
          <w:color w:val="203748"/>
          <w:sz w:val="21"/>
        </w:rPr>
        <w:t>p0 = 6 / 49 = 0.1224489796...</w:t>
        <w:br/>
        <w:t>alpha = 2.0</w:t>
      </w:r>
      <w:r>
        <w:rPr>
          <w:rFonts w:ascii="Calibri" w:hAnsi="Calibri"/>
          <w:color w:val="5B6573"/>
          <w:sz w:val="19"/>
        </w:rPr>
        <w:br/>
        <w:t>p0 is the unconditional per-number hit rate in a six-of-49 draw. Alpha acts like two baseline exposures.</w:t>
      </w:r>
    </w:p>
    <w:p>
      <w:pPr>
        <w:pStyle w:val="Heading2"/>
        <w:keepNext/>
      </w:pPr>
      <w:r>
        <w:t>4.2 Smoothed exact-state rate</w:t>
      </w:r>
    </w:p>
    <w:p>
      <w:pPr>
        <w:spacing w:before="120" w:after="120"/>
        <w:ind w:left="317" w:right="317"/>
        <w:shd w:fill="F4F6F9"/>
      </w:pPr>
      <w:r>
        <w:rPr>
          <w:rFonts w:ascii="Consolas" w:hAnsi="Consolas"/>
          <w:b/>
          <w:color w:val="203748"/>
          <w:sz w:val="21"/>
        </w:rPr>
        <w:t>smoothed_rate(H, E) = (H + alpha * p0) / (E + alpha)</w:t>
      </w:r>
      <w:r>
        <w:rPr>
          <w:rFonts w:ascii="Calibri" w:hAnsi="Calibri"/>
          <w:color w:val="5B6573"/>
          <w:sz w:val="19"/>
        </w:rPr>
        <w:br/>
        <w:t>H is the number of hits observed for the exact state; E is its number of exposures. With E = 0, the result is exactly p0.</w:t>
      </w:r>
    </w:p>
    <w:p>
      <w:r>
        <w:rPr>
          <w:rFonts w:ascii="Calibri" w:hAnsi="Calibri"/>
          <w:color w:val="172033"/>
          <w:sz w:val="22"/>
        </w:rPr>
        <w:t>The freshness component looks up the candidate's exact current gap. The proximity component looks up the candidate's exact retained (L, R) pair. If the pair is unknown or has never been exposed, the proximity component falls back to the baseline through the same smoothing formula.</w:t>
      </w:r>
    </w:p>
    <w:p>
      <w:pPr>
        <w:spacing w:before="120" w:after="120"/>
        <w:ind w:left="317" w:right="317"/>
        <w:shd w:fill="F4F6F9"/>
      </w:pPr>
      <w:r>
        <w:rPr>
          <w:rFonts w:ascii="Consolas" w:hAnsi="Consolas"/>
          <w:b/>
          <w:color w:val="203748"/>
          <w:sz w:val="21"/>
        </w:rPr>
        <w:t>freshness_score(n) = smoothed_rate(freshness_counts[g(n)])</w:t>
        <w:br/>
        <w:t>proximity_score(n) = smoothed_rate(proximity_counts[(L(n), R(n))])</w:t>
      </w:r>
    </w:p>
    <w:p>
      <w:pPr>
        <w:pStyle w:val="Heading1"/>
        <w:keepNext/>
      </w:pPr>
      <w:r>
        <w:t>5. Combined score and deterministic rank</w:t>
      </w:r>
    </w:p>
    <w:p>
      <w:r>
        <w:rPr>
          <w:rFonts w:ascii="Calibri" w:hAnsi="Calibri"/>
          <w:color w:val="172033"/>
          <w:sz w:val="22"/>
        </w:rPr>
        <w:t>Freshness and proximity receive equal weight. No additional features, number-specific multipliers, buckets, random noise, or manual categories are applied.</w:t>
      </w:r>
    </w:p>
    <w:p>
      <w:pPr>
        <w:spacing w:before="120" w:after="120"/>
        <w:ind w:left="317" w:right="317"/>
        <w:shd w:fill="F4F6F9"/>
      </w:pPr>
      <w:r>
        <w:rPr>
          <w:rFonts w:ascii="Consolas" w:hAnsi="Consolas"/>
          <w:b/>
          <w:color w:val="203748"/>
          <w:sz w:val="21"/>
        </w:rPr>
        <w:t>combined_score(n) = (freshness_score(n) + proximity_score(n)) / 2</w:t>
      </w:r>
    </w:p>
    <w:p>
      <w:pPr>
        <w:pStyle w:val="Heading2"/>
        <w:keepNext/>
      </w:pPr>
      <w:r>
        <w:t>5.1 Sorting and tie-breaks</w:t>
      </w:r>
    </w:p>
    <w:p>
      <w:r>
        <w:rPr>
          <w:rFonts w:ascii="Calibri" w:hAnsi="Calibri"/>
          <w:color w:val="172033"/>
          <w:sz w:val="22"/>
        </w:rPr>
        <w:t>All 49 NumberPrediction records are sorted using the following keys, in order:</w:t>
      </w:r>
    </w:p>
    <w:tbl>
      <w:tblPr>
        <w:tblStyle w:val="TableGrid"/>
        <w:tblW w:type="dxa" w:w="9360"/>
        <w:jc w:val="left"/>
        <w:tblLayout w:type="fixed"/>
        <w:tblLook w:firstColumn="1" w:firstRow="1" w:lastColumn="0" w:lastRow="0" w:noHBand="0" w:noVBand="1" w:val="04A0"/>
        <w:tblInd w:w="120" w:type="dxa"/>
      </w:tblPr>
      <w:tblGrid>
        <w:gridCol w:w="1100"/>
        <w:gridCol w:w="2500"/>
        <w:gridCol w:w="5760"/>
      </w:tblGrid>
      <w:tr>
        <w:trPr>
          <w:tblHeader w:val="true"/>
          <w:cantSplit/>
        </w:trPr>
        <w:tc>
          <w:tcPr>
            <w:tcW w:type="dxa" w:w="1100"/>
            <w:shd w:fill="E8EEF5"/>
            <w:tcMar>
              <w:top w:w="80" w:type="dxa"/>
              <w:bottom w:w="80" w:type="dxa"/>
              <w:start w:w="120" w:type="dxa"/>
              <w:end w:w="120" w:type="dxa"/>
            </w:tcMar>
            <w:vAlign w:val="center"/>
          </w:tcPr>
          <w:p>
            <w:pPr>
              <w:keepNext/>
              <w:spacing w:after="0"/>
            </w:pPr>
            <w:r>
              <w:rPr>
                <w:rFonts w:ascii="Calibri" w:hAnsi="Calibri"/>
                <w:b/>
                <w:color w:val="1F4D78"/>
                <w:sz w:val="19"/>
              </w:rPr>
              <w:t>Priority</w:t>
            </w:r>
          </w:p>
        </w:tc>
        <w:tc>
          <w:tcPr>
            <w:tcW w:type="dxa" w:w="2500"/>
            <w:shd w:fill="E8EEF5"/>
            <w:tcMar>
              <w:top w:w="80" w:type="dxa"/>
              <w:bottom w:w="80" w:type="dxa"/>
              <w:start w:w="120" w:type="dxa"/>
              <w:end w:w="120" w:type="dxa"/>
            </w:tcMar>
            <w:vAlign w:val="center"/>
          </w:tcPr>
          <w:p>
            <w:pPr>
              <w:keepNext/>
              <w:spacing w:after="0"/>
            </w:pPr>
            <w:r>
              <w:rPr>
                <w:rFonts w:ascii="Calibri" w:hAnsi="Calibri"/>
                <w:b/>
                <w:color w:val="1F4D78"/>
                <w:sz w:val="19"/>
              </w:rPr>
              <w:t>Sort key</w:t>
            </w:r>
          </w:p>
        </w:tc>
        <w:tc>
          <w:tcPr>
            <w:tcW w:type="dxa" w:w="5760"/>
            <w:shd w:fill="E8EEF5"/>
            <w:tcMar>
              <w:top w:w="80" w:type="dxa"/>
              <w:bottom w:w="80" w:type="dxa"/>
              <w:start w:w="120" w:type="dxa"/>
              <w:end w:w="120" w:type="dxa"/>
            </w:tcMar>
            <w:vAlign w:val="center"/>
          </w:tcPr>
          <w:p>
            <w:pPr>
              <w:keepNext/>
              <w:spacing w:after="0"/>
            </w:pPr>
            <w:r>
              <w:rPr>
                <w:rFonts w:ascii="Calibri" w:hAnsi="Calibri"/>
                <w:b/>
                <w:color w:val="1F4D78"/>
                <w:sz w:val="19"/>
              </w:rPr>
              <w:t>Direction and purpose</w:t>
            </w:r>
          </w:p>
        </w:tc>
      </w:tr>
      <w:tr>
        <w:trPr>
          <w:cantSplit/>
        </w:trPr>
        <w:tc>
          <w:tcPr>
            <w:tcW w:type="dxa" w:w="1100"/>
            <w:tcMar>
              <w:top w:w="80" w:type="dxa"/>
              <w:bottom w:w="80" w:type="dxa"/>
              <w:start w:w="120" w:type="dxa"/>
              <w:end w:w="120" w:type="dxa"/>
            </w:tcMar>
            <w:vAlign w:val="center"/>
          </w:tcPr>
          <w:p>
            <w:pPr>
              <w:keepNext/>
              <w:spacing w:after="0" w:line="264" w:lineRule="auto"/>
            </w:pPr>
            <w:r>
              <w:rPr>
                <w:rFonts w:ascii="Calibri" w:hAnsi="Calibri"/>
                <w:color w:val="26384B"/>
                <w:sz w:val="19"/>
              </w:rPr>
              <w:t>1</w:t>
            </w:r>
          </w:p>
        </w:tc>
        <w:tc>
          <w:tcPr>
            <w:tcW w:type="dxa" w:w="2500"/>
            <w:tcMar>
              <w:top w:w="80" w:type="dxa"/>
              <w:bottom w:w="80" w:type="dxa"/>
              <w:start w:w="120" w:type="dxa"/>
              <w:end w:w="120" w:type="dxa"/>
            </w:tcMar>
            <w:vAlign w:val="center"/>
          </w:tcPr>
          <w:p>
            <w:pPr>
              <w:keepNext/>
              <w:spacing w:after="0" w:line="264" w:lineRule="auto"/>
            </w:pPr>
            <w:r>
              <w:rPr>
                <w:rFonts w:ascii="Calibri" w:hAnsi="Calibri"/>
                <w:color w:val="26384B"/>
                <w:sz w:val="19"/>
              </w:rPr>
              <w:t>combined_score</w:t>
            </w:r>
          </w:p>
        </w:tc>
        <w:tc>
          <w:tcPr>
            <w:tcW w:type="dxa" w:w="5760"/>
            <w:tcMar>
              <w:top w:w="80" w:type="dxa"/>
              <w:bottom w:w="80" w:type="dxa"/>
              <w:start w:w="120" w:type="dxa"/>
              <w:end w:w="120" w:type="dxa"/>
            </w:tcMar>
            <w:vAlign w:val="center"/>
          </w:tcPr>
          <w:p>
            <w:pPr>
              <w:keepNext/>
              <w:spacing w:after="0" w:line="264" w:lineRule="auto"/>
            </w:pPr>
            <w:r>
              <w:rPr>
                <w:rFonts w:ascii="Calibri" w:hAnsi="Calibri"/>
                <w:color w:val="26384B"/>
                <w:sz w:val="19"/>
              </w:rPr>
              <w:t>Descending; strongest overall score first</w:t>
            </w:r>
          </w:p>
        </w:tc>
      </w:tr>
      <w:tr>
        <w:trPr>
          <w:cantSplit/>
        </w:trPr>
        <w:tc>
          <w:tcPr>
            <w:tcW w:type="dxa" w:w="1100"/>
            <w:tcMar>
              <w:top w:w="80" w:type="dxa"/>
              <w:bottom w:w="80" w:type="dxa"/>
              <w:start w:w="120" w:type="dxa"/>
              <w:end w:w="120" w:type="dxa"/>
            </w:tcMar>
            <w:vAlign w:val="center"/>
          </w:tcPr>
          <w:p>
            <w:pPr>
              <w:keepNext/>
              <w:spacing w:after="0" w:line="264" w:lineRule="auto"/>
            </w:pPr>
            <w:r>
              <w:rPr>
                <w:rFonts w:ascii="Calibri" w:hAnsi="Calibri"/>
                <w:color w:val="26384B"/>
                <w:sz w:val="19"/>
              </w:rPr>
              <w:t>2</w:t>
            </w:r>
          </w:p>
        </w:tc>
        <w:tc>
          <w:tcPr>
            <w:tcW w:type="dxa" w:w="2500"/>
            <w:tcMar>
              <w:top w:w="80" w:type="dxa"/>
              <w:bottom w:w="80" w:type="dxa"/>
              <w:start w:w="120" w:type="dxa"/>
              <w:end w:w="120" w:type="dxa"/>
            </w:tcMar>
            <w:vAlign w:val="center"/>
          </w:tcPr>
          <w:p>
            <w:pPr>
              <w:keepNext/>
              <w:spacing w:after="0" w:line="264" w:lineRule="auto"/>
            </w:pPr>
            <w:r>
              <w:rPr>
                <w:rFonts w:ascii="Calibri" w:hAnsi="Calibri"/>
                <w:color w:val="26384B"/>
                <w:sz w:val="19"/>
              </w:rPr>
              <w:t>freshness_score</w:t>
            </w:r>
          </w:p>
        </w:tc>
        <w:tc>
          <w:tcPr>
            <w:tcW w:type="dxa" w:w="5760"/>
            <w:tcMar>
              <w:top w:w="80" w:type="dxa"/>
              <w:bottom w:w="80" w:type="dxa"/>
              <w:start w:w="120" w:type="dxa"/>
              <w:end w:w="120" w:type="dxa"/>
            </w:tcMar>
            <w:vAlign w:val="center"/>
          </w:tcPr>
          <w:p>
            <w:pPr>
              <w:keepNext/>
              <w:spacing w:after="0" w:line="264" w:lineRule="auto"/>
            </w:pPr>
            <w:r>
              <w:rPr>
                <w:rFonts w:ascii="Calibri" w:hAnsi="Calibri"/>
                <w:color w:val="26384B"/>
                <w:sz w:val="19"/>
              </w:rPr>
              <w:t>Descending; resolves equal combined scores</w:t>
            </w:r>
          </w:p>
        </w:tc>
      </w:tr>
      <w:tr>
        <w:trPr>
          <w:cantSplit/>
        </w:trPr>
        <w:tc>
          <w:tcPr>
            <w:tcW w:type="dxa" w:w="1100"/>
            <w:tcMar>
              <w:top w:w="80" w:type="dxa"/>
              <w:bottom w:w="80" w:type="dxa"/>
              <w:start w:w="120" w:type="dxa"/>
              <w:end w:w="120" w:type="dxa"/>
            </w:tcMar>
            <w:vAlign w:val="center"/>
          </w:tcPr>
          <w:p>
            <w:pPr>
              <w:keepNext/>
              <w:spacing w:after="0" w:line="264" w:lineRule="auto"/>
            </w:pPr>
            <w:r>
              <w:rPr>
                <w:rFonts w:ascii="Calibri" w:hAnsi="Calibri"/>
                <w:color w:val="26384B"/>
                <w:sz w:val="19"/>
              </w:rPr>
              <w:t>3</w:t>
            </w:r>
          </w:p>
        </w:tc>
        <w:tc>
          <w:tcPr>
            <w:tcW w:type="dxa" w:w="2500"/>
            <w:tcMar>
              <w:top w:w="80" w:type="dxa"/>
              <w:bottom w:w="80" w:type="dxa"/>
              <w:start w:w="120" w:type="dxa"/>
              <w:end w:w="120" w:type="dxa"/>
            </w:tcMar>
            <w:vAlign w:val="center"/>
          </w:tcPr>
          <w:p>
            <w:pPr>
              <w:keepNext/>
              <w:spacing w:after="0" w:line="264" w:lineRule="auto"/>
            </w:pPr>
            <w:r>
              <w:rPr>
                <w:rFonts w:ascii="Calibri" w:hAnsi="Calibri"/>
                <w:color w:val="26384B"/>
                <w:sz w:val="19"/>
              </w:rPr>
              <w:t>proximity_score</w:t>
            </w:r>
          </w:p>
        </w:tc>
        <w:tc>
          <w:tcPr>
            <w:tcW w:type="dxa" w:w="5760"/>
            <w:tcMar>
              <w:top w:w="80" w:type="dxa"/>
              <w:bottom w:w="80" w:type="dxa"/>
              <w:start w:w="120" w:type="dxa"/>
              <w:end w:w="120" w:type="dxa"/>
            </w:tcMar>
            <w:vAlign w:val="center"/>
          </w:tcPr>
          <w:p>
            <w:pPr>
              <w:keepNext/>
              <w:spacing w:after="0" w:line="264" w:lineRule="auto"/>
            </w:pPr>
            <w:r>
              <w:rPr>
                <w:rFonts w:ascii="Calibri" w:hAnsi="Calibri"/>
                <w:color w:val="26384B"/>
                <w:sz w:val="19"/>
              </w:rPr>
              <w:t>Descending; resolves remaining ties</w:t>
            </w:r>
          </w:p>
        </w:tc>
      </w:tr>
      <w:tr>
        <w:trPr>
          <w:cantSplit/>
        </w:trPr>
        <w:tc>
          <w:tcPr>
            <w:tcW w:type="dxa" w:w="1100"/>
            <w:tcMar>
              <w:top w:w="80" w:type="dxa"/>
              <w:bottom w:w="80" w:type="dxa"/>
              <w:start w:w="120" w:type="dxa"/>
              <w:end w:w="120" w:type="dxa"/>
            </w:tcMar>
            <w:vAlign w:val="center"/>
          </w:tcPr>
          <w:p>
            <w:pPr>
              <w:keepNext/>
              <w:spacing w:after="0" w:line="264" w:lineRule="auto"/>
            </w:pPr>
            <w:r>
              <w:rPr>
                <w:rFonts w:ascii="Calibri" w:hAnsi="Calibri"/>
                <w:color w:val="26384B"/>
                <w:sz w:val="19"/>
              </w:rPr>
              <w:t>4</w:t>
            </w:r>
          </w:p>
        </w:tc>
        <w:tc>
          <w:tcPr>
            <w:tcW w:type="dxa" w:w="2500"/>
            <w:tcMar>
              <w:top w:w="80" w:type="dxa"/>
              <w:bottom w:w="80" w:type="dxa"/>
              <w:start w:w="120" w:type="dxa"/>
              <w:end w:w="120" w:type="dxa"/>
            </w:tcMar>
            <w:vAlign w:val="center"/>
          </w:tcPr>
          <w:p>
            <w:pPr>
              <w:keepNext/>
              <w:spacing w:after="0" w:line="264" w:lineRule="auto"/>
            </w:pPr>
            <w:r>
              <w:rPr>
                <w:rFonts w:ascii="Calibri" w:hAnsi="Calibri"/>
                <w:color w:val="26384B"/>
                <w:sz w:val="19"/>
              </w:rPr>
              <w:t>exact gap</w:t>
            </w:r>
          </w:p>
        </w:tc>
        <w:tc>
          <w:tcPr>
            <w:tcW w:type="dxa" w:w="5760"/>
            <w:tcMar>
              <w:top w:w="80" w:type="dxa"/>
              <w:bottom w:w="80" w:type="dxa"/>
              <w:start w:w="120" w:type="dxa"/>
              <w:end w:w="120" w:type="dxa"/>
            </w:tcMar>
            <w:vAlign w:val="center"/>
          </w:tcPr>
          <w:p>
            <w:pPr>
              <w:keepNext/>
              <w:spacing w:after="0" w:line="264" w:lineRule="auto"/>
            </w:pPr>
            <w:r>
              <w:rPr>
                <w:rFonts w:ascii="Calibri" w:hAnsi="Calibri"/>
                <w:color w:val="26384B"/>
                <w:sz w:val="19"/>
              </w:rPr>
              <w:t>Descending; longer current absence first</w:t>
            </w:r>
          </w:p>
        </w:tc>
      </w:tr>
      <w:tr>
        <w:trPr>
          <w:cantSplit/>
        </w:trPr>
        <w:tc>
          <w:tcPr>
            <w:tcW w:type="dxa" w:w="1100"/>
            <w:tcMar>
              <w:top w:w="80" w:type="dxa"/>
              <w:bottom w:w="80" w:type="dxa"/>
              <w:start w:w="120" w:type="dxa"/>
              <w:end w:w="120" w:type="dxa"/>
            </w:tcMar>
            <w:vAlign w:val="center"/>
          </w:tcPr>
          <w:p>
            <w:pPr>
              <w:spacing w:after="0" w:line="264" w:lineRule="auto"/>
            </w:pPr>
            <w:r>
              <w:rPr>
                <w:rFonts w:ascii="Calibri" w:hAnsi="Calibri"/>
                <w:color w:val="26384B"/>
                <w:sz w:val="19"/>
              </w:rPr>
              <w:t>5</w:t>
            </w:r>
          </w:p>
        </w:tc>
        <w:tc>
          <w:tcPr>
            <w:tcW w:type="dxa" w:w="2500"/>
            <w:tcMar>
              <w:top w:w="80" w:type="dxa"/>
              <w:bottom w:w="80" w:type="dxa"/>
              <w:start w:w="120" w:type="dxa"/>
              <w:end w:w="120" w:type="dxa"/>
            </w:tcMar>
            <w:vAlign w:val="center"/>
          </w:tcPr>
          <w:p>
            <w:pPr>
              <w:spacing w:after="0" w:line="264" w:lineRule="auto"/>
            </w:pPr>
            <w:r>
              <w:rPr>
                <w:rFonts w:ascii="Calibri" w:hAnsi="Calibri"/>
                <w:color w:val="26384B"/>
                <w:sz w:val="19"/>
              </w:rPr>
              <w:t>number</w:t>
            </w:r>
          </w:p>
        </w:tc>
        <w:tc>
          <w:tcPr>
            <w:tcW w:type="dxa" w:w="5760"/>
            <w:tcMar>
              <w:top w:w="80" w:type="dxa"/>
              <w:bottom w:w="80" w:type="dxa"/>
              <w:start w:w="120" w:type="dxa"/>
              <w:end w:w="120" w:type="dxa"/>
            </w:tcMar>
            <w:vAlign w:val="center"/>
          </w:tcPr>
          <w:p>
            <w:pPr>
              <w:spacing w:after="0" w:line="264" w:lineRule="auto"/>
            </w:pPr>
            <w:r>
              <w:rPr>
                <w:rFonts w:ascii="Calibri" w:hAnsi="Calibri"/>
                <w:color w:val="26384B"/>
                <w:sz w:val="19"/>
              </w:rPr>
              <w:t>Ascending; final stable and reproducible tie-break</w:t>
            </w:r>
          </w:p>
        </w:tc>
      </w:tr>
    </w:tbl>
    <w:p>
      <w:pPr>
        <w:spacing w:after="40"/>
      </w:pPr>
    </w:p>
    <w:p>
      <w:r>
        <w:rPr>
          <w:rFonts w:ascii="Calibri" w:hAnsi="Calibri"/>
          <w:color w:val="172033"/>
          <w:sz w:val="22"/>
        </w:rPr>
        <w:t>Ranks 1 through 49 are assigned after sorting. top_numbers stores the first six ranked values. The current Electron grid displays all 49 candidates in this rank order; it does not reorder them numerically from 1 to 49.</w:t>
      </w:r>
    </w:p>
    <w:p>
      <w:pPr>
        <w:pStyle w:val="Heading1"/>
        <w:keepNext/>
      </w:pPr>
      <w:r>
        <w:t>6. Worked numerical example</w:t>
      </w:r>
    </w:p>
    <w:p>
      <w:pPr>
        <w:keepNext/>
      </w:pPr>
      <w:r>
        <w:rPr>
          <w:rFonts w:ascii="Calibri" w:hAnsi="Calibri"/>
          <w:color w:val="172033"/>
          <w:sz w:val="22"/>
        </w:rPr>
        <w:t>Assume candidate 17 currently has exact gap g = 4 and retained proximity (L, R) = (2, 5). Suppose the walk-forward history has the following exact-state counts.</w:t>
      </w:r>
    </w:p>
    <w:tbl>
      <w:tblPr>
        <w:tblStyle w:val="TableGrid"/>
        <w:tblW w:type="dxa" w:w="9360"/>
        <w:jc w:val="left"/>
        <w:tblLayout w:type="fixed"/>
        <w:tblLook w:firstColumn="1" w:firstRow="1" w:lastColumn="0" w:lastRow="0" w:noHBand="0" w:noVBand="1" w:val="04A0"/>
        <w:tblInd w:w="120" w:type="dxa"/>
      </w:tblPr>
      <w:tblGrid>
        <w:gridCol w:w="1600"/>
        <w:gridCol w:w="1400"/>
        <w:gridCol w:w="1100"/>
        <w:gridCol w:w="1400"/>
        <w:gridCol w:w="3860"/>
      </w:tblGrid>
      <w:tr>
        <w:trPr>
          <w:tblHeader w:val="true"/>
          <w:cantSplit/>
        </w:trPr>
        <w:tc>
          <w:tcPr>
            <w:tcW w:type="dxa" w:w="1600"/>
            <w:shd w:fill="E8EEF5"/>
            <w:tcMar>
              <w:top w:w="80" w:type="dxa"/>
              <w:bottom w:w="80" w:type="dxa"/>
              <w:start w:w="120" w:type="dxa"/>
              <w:end w:w="120" w:type="dxa"/>
            </w:tcMar>
            <w:vAlign w:val="center"/>
          </w:tcPr>
          <w:p>
            <w:pPr>
              <w:keepNext/>
              <w:spacing w:after="0"/>
            </w:pPr>
            <w:r>
              <w:rPr>
                <w:rFonts w:ascii="Calibri" w:hAnsi="Calibri"/>
                <w:b/>
                <w:color w:val="1F4D78"/>
                <w:sz w:val="19"/>
              </w:rPr>
              <w:t>Component</w:t>
            </w:r>
          </w:p>
        </w:tc>
        <w:tc>
          <w:tcPr>
            <w:tcW w:type="dxa" w:w="1400"/>
            <w:shd w:fill="E8EEF5"/>
            <w:tcMar>
              <w:top w:w="80" w:type="dxa"/>
              <w:bottom w:w="80" w:type="dxa"/>
              <w:start w:w="120" w:type="dxa"/>
              <w:end w:w="120" w:type="dxa"/>
            </w:tcMar>
            <w:vAlign w:val="center"/>
          </w:tcPr>
          <w:p>
            <w:pPr>
              <w:keepNext/>
              <w:spacing w:after="0"/>
            </w:pPr>
            <w:r>
              <w:rPr>
                <w:rFonts w:ascii="Calibri" w:hAnsi="Calibri"/>
                <w:b/>
                <w:color w:val="1F4D78"/>
                <w:sz w:val="19"/>
              </w:rPr>
              <w:t>Exact state</w:t>
            </w:r>
          </w:p>
        </w:tc>
        <w:tc>
          <w:tcPr>
            <w:tcW w:type="dxa" w:w="1100"/>
            <w:shd w:fill="E8EEF5"/>
            <w:tcMar>
              <w:top w:w="80" w:type="dxa"/>
              <w:bottom w:w="80" w:type="dxa"/>
              <w:start w:w="120" w:type="dxa"/>
              <w:end w:w="120" w:type="dxa"/>
            </w:tcMar>
            <w:vAlign w:val="center"/>
          </w:tcPr>
          <w:p>
            <w:pPr>
              <w:keepNext/>
              <w:spacing w:after="0"/>
            </w:pPr>
            <w:r>
              <w:rPr>
                <w:rFonts w:ascii="Calibri" w:hAnsi="Calibri"/>
                <w:b/>
                <w:color w:val="1F4D78"/>
                <w:sz w:val="19"/>
              </w:rPr>
              <w:t>Hits H</w:t>
            </w:r>
          </w:p>
        </w:tc>
        <w:tc>
          <w:tcPr>
            <w:tcW w:type="dxa" w:w="1400"/>
            <w:shd w:fill="E8EEF5"/>
            <w:tcMar>
              <w:top w:w="80" w:type="dxa"/>
              <w:bottom w:w="80" w:type="dxa"/>
              <w:start w:w="120" w:type="dxa"/>
              <w:end w:w="120" w:type="dxa"/>
            </w:tcMar>
            <w:vAlign w:val="center"/>
          </w:tcPr>
          <w:p>
            <w:pPr>
              <w:keepNext/>
              <w:spacing w:after="0"/>
            </w:pPr>
            <w:r>
              <w:rPr>
                <w:rFonts w:ascii="Calibri" w:hAnsi="Calibri"/>
                <w:b/>
                <w:color w:val="1F4D78"/>
                <w:sz w:val="19"/>
              </w:rPr>
              <w:t>Exposures E</w:t>
            </w:r>
          </w:p>
        </w:tc>
        <w:tc>
          <w:tcPr>
            <w:tcW w:type="dxa" w:w="3860"/>
            <w:shd w:fill="E8EEF5"/>
            <w:tcMar>
              <w:top w:w="80" w:type="dxa"/>
              <w:bottom w:w="80" w:type="dxa"/>
              <w:start w:w="120" w:type="dxa"/>
              <w:end w:w="120" w:type="dxa"/>
            </w:tcMar>
            <w:vAlign w:val="center"/>
          </w:tcPr>
          <w:p>
            <w:pPr>
              <w:keepNext/>
              <w:spacing w:after="0"/>
            </w:pPr>
            <w:r>
              <w:rPr>
                <w:rFonts w:ascii="Calibri" w:hAnsi="Calibri"/>
                <w:b/>
                <w:color w:val="1F4D78"/>
                <w:sz w:val="19"/>
              </w:rPr>
              <w:t>Smoothed result</w:t>
            </w:r>
          </w:p>
        </w:tc>
      </w:tr>
      <w:tr>
        <w:trPr>
          <w:cantSplit/>
        </w:trPr>
        <w:tc>
          <w:tcPr>
            <w:tcW w:type="dxa" w:w="1600"/>
            <w:tcMar>
              <w:top w:w="80" w:type="dxa"/>
              <w:bottom w:w="80" w:type="dxa"/>
              <w:start w:w="120" w:type="dxa"/>
              <w:end w:w="120" w:type="dxa"/>
            </w:tcMar>
            <w:vAlign w:val="center"/>
          </w:tcPr>
          <w:p>
            <w:pPr>
              <w:keepNext/>
              <w:spacing w:after="0" w:line="264" w:lineRule="auto"/>
            </w:pPr>
            <w:r>
              <w:rPr>
                <w:rFonts w:ascii="Calibri" w:hAnsi="Calibri"/>
                <w:color w:val="26384B"/>
                <w:sz w:val="19"/>
              </w:rPr>
              <w:t>Freshness</w:t>
            </w:r>
          </w:p>
        </w:tc>
        <w:tc>
          <w:tcPr>
            <w:tcW w:type="dxa" w:w="1400"/>
            <w:tcMar>
              <w:top w:w="80" w:type="dxa"/>
              <w:bottom w:w="80" w:type="dxa"/>
              <w:start w:w="120" w:type="dxa"/>
              <w:end w:w="120" w:type="dxa"/>
            </w:tcMar>
            <w:vAlign w:val="center"/>
          </w:tcPr>
          <w:p>
            <w:pPr>
              <w:keepNext/>
              <w:spacing w:after="0" w:line="264" w:lineRule="auto"/>
            </w:pPr>
            <w:r>
              <w:rPr>
                <w:rFonts w:ascii="Calibri" w:hAnsi="Calibri"/>
                <w:color w:val="26384B"/>
                <w:sz w:val="19"/>
              </w:rPr>
              <w:t>g = 4</w:t>
            </w:r>
          </w:p>
        </w:tc>
        <w:tc>
          <w:tcPr>
            <w:tcW w:type="dxa" w:w="1100"/>
            <w:tcMar>
              <w:top w:w="80" w:type="dxa"/>
              <w:bottom w:w="80" w:type="dxa"/>
              <w:start w:w="120" w:type="dxa"/>
              <w:end w:w="120" w:type="dxa"/>
            </w:tcMar>
            <w:vAlign w:val="center"/>
          </w:tcPr>
          <w:p>
            <w:pPr>
              <w:keepNext/>
              <w:spacing w:after="0" w:line="264" w:lineRule="auto"/>
            </w:pPr>
            <w:r>
              <w:rPr>
                <w:rFonts w:ascii="Calibri" w:hAnsi="Calibri"/>
                <w:color w:val="26384B"/>
                <w:sz w:val="19"/>
              </w:rPr>
              <w:t>8</w:t>
            </w:r>
          </w:p>
        </w:tc>
        <w:tc>
          <w:tcPr>
            <w:tcW w:type="dxa" w:w="1400"/>
            <w:tcMar>
              <w:top w:w="80" w:type="dxa"/>
              <w:bottom w:w="80" w:type="dxa"/>
              <w:start w:w="120" w:type="dxa"/>
              <w:end w:w="120" w:type="dxa"/>
            </w:tcMar>
            <w:vAlign w:val="center"/>
          </w:tcPr>
          <w:p>
            <w:pPr>
              <w:keepNext/>
              <w:spacing w:after="0" w:line="264" w:lineRule="auto"/>
            </w:pPr>
            <w:r>
              <w:rPr>
                <w:rFonts w:ascii="Calibri" w:hAnsi="Calibri"/>
                <w:color w:val="26384B"/>
                <w:sz w:val="19"/>
              </w:rPr>
              <w:t>50</w:t>
            </w:r>
          </w:p>
        </w:tc>
        <w:tc>
          <w:tcPr>
            <w:tcW w:type="dxa" w:w="3860"/>
            <w:tcMar>
              <w:top w:w="80" w:type="dxa"/>
              <w:bottom w:w="80" w:type="dxa"/>
              <w:start w:w="120" w:type="dxa"/>
              <w:end w:w="120" w:type="dxa"/>
            </w:tcMar>
            <w:vAlign w:val="center"/>
          </w:tcPr>
          <w:p>
            <w:pPr>
              <w:keepNext/>
              <w:spacing w:after="0" w:line="264" w:lineRule="auto"/>
            </w:pPr>
            <w:r>
              <w:rPr>
                <w:rFonts w:ascii="Calibri" w:hAnsi="Calibri"/>
                <w:color w:val="26384B"/>
                <w:sz w:val="19"/>
              </w:rPr>
              <w:t>(8 + 2 × 6/49) / 52 = 0.158556</w:t>
            </w:r>
          </w:p>
        </w:tc>
      </w:tr>
      <w:tr>
        <w:trPr>
          <w:cantSplit/>
        </w:trPr>
        <w:tc>
          <w:tcPr>
            <w:tcW w:type="dxa" w:w="1600"/>
            <w:tcMar>
              <w:top w:w="80" w:type="dxa"/>
              <w:bottom w:w="80" w:type="dxa"/>
              <w:start w:w="120" w:type="dxa"/>
              <w:end w:w="120" w:type="dxa"/>
            </w:tcMar>
            <w:vAlign w:val="center"/>
          </w:tcPr>
          <w:p>
            <w:pPr>
              <w:spacing w:after="0" w:line="264" w:lineRule="auto"/>
            </w:pPr>
            <w:r>
              <w:rPr>
                <w:rFonts w:ascii="Calibri" w:hAnsi="Calibri"/>
                <w:color w:val="26384B"/>
                <w:sz w:val="19"/>
              </w:rPr>
              <w:t>Proximity</w:t>
            </w:r>
          </w:p>
        </w:tc>
        <w:tc>
          <w:tcPr>
            <w:tcW w:type="dxa" w:w="1400"/>
            <w:tcMar>
              <w:top w:w="80" w:type="dxa"/>
              <w:bottom w:w="80" w:type="dxa"/>
              <w:start w:w="120" w:type="dxa"/>
              <w:end w:w="120" w:type="dxa"/>
            </w:tcMar>
            <w:vAlign w:val="center"/>
          </w:tcPr>
          <w:p>
            <w:pPr>
              <w:spacing w:after="0" w:line="264" w:lineRule="auto"/>
            </w:pPr>
            <w:r>
              <w:rPr>
                <w:rFonts w:ascii="Calibri" w:hAnsi="Calibri"/>
                <w:color w:val="26384B"/>
                <w:sz w:val="19"/>
              </w:rPr>
              <w:t>(2, 5)</w:t>
            </w:r>
          </w:p>
        </w:tc>
        <w:tc>
          <w:tcPr>
            <w:tcW w:type="dxa" w:w="1100"/>
            <w:tcMar>
              <w:top w:w="80" w:type="dxa"/>
              <w:bottom w:w="80" w:type="dxa"/>
              <w:start w:w="120" w:type="dxa"/>
              <w:end w:w="120" w:type="dxa"/>
            </w:tcMar>
            <w:vAlign w:val="center"/>
          </w:tcPr>
          <w:p>
            <w:pPr>
              <w:spacing w:after="0" w:line="264" w:lineRule="auto"/>
            </w:pPr>
            <w:r>
              <w:rPr>
                <w:rFonts w:ascii="Calibri" w:hAnsi="Calibri"/>
                <w:color w:val="26384B"/>
                <w:sz w:val="19"/>
              </w:rPr>
              <w:t>5</w:t>
            </w:r>
          </w:p>
        </w:tc>
        <w:tc>
          <w:tcPr>
            <w:tcW w:type="dxa" w:w="1400"/>
            <w:tcMar>
              <w:top w:w="80" w:type="dxa"/>
              <w:bottom w:w="80" w:type="dxa"/>
              <w:start w:w="120" w:type="dxa"/>
              <w:end w:w="120" w:type="dxa"/>
            </w:tcMar>
            <w:vAlign w:val="center"/>
          </w:tcPr>
          <w:p>
            <w:pPr>
              <w:spacing w:after="0" w:line="264" w:lineRule="auto"/>
            </w:pPr>
            <w:r>
              <w:rPr>
                <w:rFonts w:ascii="Calibri" w:hAnsi="Calibri"/>
                <w:color w:val="26384B"/>
                <w:sz w:val="19"/>
              </w:rPr>
              <w:t>32</w:t>
            </w:r>
          </w:p>
        </w:tc>
        <w:tc>
          <w:tcPr>
            <w:tcW w:type="dxa" w:w="3860"/>
            <w:tcMar>
              <w:top w:w="80" w:type="dxa"/>
              <w:bottom w:w="80" w:type="dxa"/>
              <w:start w:w="120" w:type="dxa"/>
              <w:end w:w="120" w:type="dxa"/>
            </w:tcMar>
            <w:vAlign w:val="center"/>
          </w:tcPr>
          <w:p>
            <w:pPr>
              <w:spacing w:after="0" w:line="264" w:lineRule="auto"/>
            </w:pPr>
            <w:r>
              <w:rPr>
                <w:rFonts w:ascii="Calibri" w:hAnsi="Calibri"/>
                <w:color w:val="26384B"/>
                <w:sz w:val="19"/>
              </w:rPr>
              <w:t>(5 + 2 × 6/49) / 34 = 0.154262</w:t>
            </w:r>
          </w:p>
        </w:tc>
      </w:tr>
    </w:tbl>
    <w:p>
      <w:pPr>
        <w:spacing w:after="40"/>
      </w:pPr>
    </w:p>
    <w:p>
      <w:pPr>
        <w:spacing w:before="120" w:after="120"/>
        <w:ind w:left="317" w:right="317"/>
        <w:shd w:fill="F4F6F9"/>
      </w:pPr>
      <w:r>
        <w:rPr>
          <w:rFonts w:ascii="Consolas" w:hAnsi="Consolas"/>
          <w:b/>
          <w:color w:val="203748"/>
          <w:sz w:val="21"/>
        </w:rPr>
        <w:t>combined_score(17) = (0.158556 + 0.154262) / 2 = 0.156409</w:t>
      </w:r>
      <w:r>
        <w:rPr>
          <w:rFonts w:ascii="Calibri" w:hAnsi="Calibri"/>
          <w:color w:val="5B6573"/>
          <w:sz w:val="19"/>
        </w:rPr>
        <w:br/>
        <w:t>The grid formats this value as 15.64%. Rank depends on how this score and the tie-break values compare with the other 48 candidates.</w:t>
      </w:r>
    </w:p>
    <w:p>
      <w:r>
        <w:rPr>
          <w:rFonts w:ascii="Calibri" w:hAnsi="Calibri"/>
          <w:color w:val="172033"/>
          <w:sz w:val="22"/>
        </w:rPr>
        <w:t>This example shows why the displayed percentage should be read as a model score based on pooled historical state outcomes. It is not calibrated here as a promise that number 17 has a 15.64% chance in every future context.</w:t>
      </w:r>
    </w:p>
    <w:p>
      <w:pPr>
        <w:pStyle w:val="Heading1"/>
        <w:keepNext/>
      </w:pPr>
      <w:r>
        <w:t>7. Stored objects and import lifecycle</w:t>
      </w:r>
    </w:p>
    <w:p>
      <w:r>
        <w:rPr>
          <w:rFonts w:ascii="Calibri" w:hAnsi="Calibri"/>
          <w:color w:val="172033"/>
          <w:sz w:val="22"/>
        </w:rPr>
        <w:t>Prediction information is materialized when a trusted pickle dataset is imported. Draws.load_trusted_pickle() validates that the loaded object is a Draws instance and calls prepare_predictions(). The method replays the ordered draw list and attaches one CombinedPrediction object to each Draw through its read-only prediction property.</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cantSplit/>
        </w:trPr>
        <w:tc>
          <w:tcPr>
            <w:tcW w:type="dxa" w:w="2100"/>
            <w:shd w:fill="E8EEF5"/>
            <w:tcMar>
              <w:top w:w="80" w:type="dxa"/>
              <w:bottom w:w="80" w:type="dxa"/>
              <w:start w:w="120" w:type="dxa"/>
              <w:end w:w="120" w:type="dxa"/>
            </w:tcMar>
            <w:vAlign w:val="center"/>
          </w:tcPr>
          <w:p>
            <w:pPr>
              <w:keepNext/>
              <w:spacing w:after="0"/>
            </w:pPr>
            <w:r>
              <w:rPr>
                <w:rFonts w:ascii="Calibri" w:hAnsi="Calibri"/>
                <w:b/>
                <w:color w:val="1F4D78"/>
                <w:sz w:val="19"/>
              </w:rPr>
              <w:t>Object</w:t>
            </w:r>
          </w:p>
        </w:tc>
        <w:tc>
          <w:tcPr>
            <w:tcW w:type="dxa" w:w="3000"/>
            <w:shd w:fill="E8EEF5"/>
            <w:tcMar>
              <w:top w:w="80" w:type="dxa"/>
              <w:bottom w:w="80" w:type="dxa"/>
              <w:start w:w="120" w:type="dxa"/>
              <w:end w:w="120" w:type="dxa"/>
            </w:tcMar>
            <w:vAlign w:val="center"/>
          </w:tcPr>
          <w:p>
            <w:pPr>
              <w:keepNext/>
              <w:spacing w:after="0"/>
            </w:pPr>
            <w:r>
              <w:rPr>
                <w:rFonts w:ascii="Calibri" w:hAnsi="Calibri"/>
                <w:b/>
                <w:color w:val="1F4D78"/>
                <w:sz w:val="19"/>
              </w:rPr>
              <w:t>Field</w:t>
            </w:r>
          </w:p>
        </w:tc>
        <w:tc>
          <w:tcPr>
            <w:tcW w:type="dxa" w:w="4260"/>
            <w:shd w:fill="E8EEF5"/>
            <w:tcMar>
              <w:top w:w="80" w:type="dxa"/>
              <w:bottom w:w="80" w:type="dxa"/>
              <w:start w:w="120" w:type="dxa"/>
              <w:end w:w="120" w:type="dxa"/>
            </w:tcMar>
            <w:vAlign w:val="center"/>
          </w:tcPr>
          <w:p>
            <w:pPr>
              <w:keepNext/>
              <w:spacing w:after="0"/>
            </w:pPr>
            <w:r>
              <w:rPr>
                <w:rFonts w:ascii="Calibri" w:hAnsi="Calibri"/>
                <w:b/>
                <w:color w:val="1F4D78"/>
                <w:sz w:val="19"/>
              </w:rPr>
              <w:t>Meaning</w:t>
            </w:r>
          </w:p>
        </w:tc>
      </w:tr>
      <w:tr>
        <w:trPr>
          <w:cantSplit/>
        </w:trPr>
        <w:tc>
          <w:tcPr>
            <w:tcW w:type="dxa" w:w="2100"/>
            <w:tcMar>
              <w:top w:w="80" w:type="dxa"/>
              <w:bottom w:w="80" w:type="dxa"/>
              <w:start w:w="120" w:type="dxa"/>
              <w:end w:w="120" w:type="dxa"/>
            </w:tcMar>
            <w:vAlign w:val="center"/>
          </w:tcPr>
          <w:p>
            <w:pPr>
              <w:keepNext/>
              <w:spacing w:after="0" w:line="264" w:lineRule="auto"/>
            </w:pPr>
            <w:r>
              <w:rPr>
                <w:rFonts w:ascii="Calibri" w:hAnsi="Calibri"/>
                <w:color w:val="26384B"/>
                <w:sz w:val="19"/>
              </w:rPr>
              <w:t>NumberPrediction</w:t>
            </w:r>
          </w:p>
        </w:tc>
        <w:tc>
          <w:tcPr>
            <w:tcW w:type="dxa" w:w="3000"/>
            <w:tcMar>
              <w:top w:w="80" w:type="dxa"/>
              <w:bottom w:w="80" w:type="dxa"/>
              <w:start w:w="120" w:type="dxa"/>
              <w:end w:w="120" w:type="dxa"/>
            </w:tcMar>
            <w:vAlign w:val="center"/>
          </w:tcPr>
          <w:p>
            <w:pPr>
              <w:keepNext/>
              <w:spacing w:after="0" w:line="264" w:lineRule="auto"/>
            </w:pPr>
            <w:r>
              <w:rPr>
                <w:rFonts w:ascii="Calibri" w:hAnsi="Calibri"/>
                <w:color w:val="26384B"/>
                <w:sz w:val="19"/>
              </w:rPr>
              <w:t>number, rank, score</w:t>
            </w:r>
          </w:p>
        </w:tc>
        <w:tc>
          <w:tcPr>
            <w:tcW w:type="dxa" w:w="4260"/>
            <w:tcMar>
              <w:top w:w="80" w:type="dxa"/>
              <w:bottom w:w="80" w:type="dxa"/>
              <w:start w:w="120" w:type="dxa"/>
              <w:end w:w="120" w:type="dxa"/>
            </w:tcMar>
            <w:vAlign w:val="center"/>
          </w:tcPr>
          <w:p>
            <w:pPr>
              <w:keepNext/>
              <w:spacing w:after="0" w:line="264" w:lineRule="auto"/>
            </w:pPr>
            <w:r>
              <w:rPr>
                <w:rFonts w:ascii="Calibri" w:hAnsi="Calibri"/>
                <w:color w:val="26384B"/>
                <w:sz w:val="19"/>
              </w:rPr>
              <w:t>Candidate identity and final result</w:t>
            </w:r>
          </w:p>
        </w:tc>
      </w:tr>
      <w:tr>
        <w:trPr>
          <w:cantSplit/>
        </w:trPr>
        <w:tc>
          <w:tcPr>
            <w:tcW w:type="dxa" w:w="2100"/>
            <w:tcMar>
              <w:top w:w="80" w:type="dxa"/>
              <w:bottom w:w="80" w:type="dxa"/>
              <w:start w:w="120" w:type="dxa"/>
              <w:end w:w="120" w:type="dxa"/>
            </w:tcMar>
            <w:vAlign w:val="center"/>
          </w:tcPr>
          <w:p>
            <w:pPr>
              <w:keepNext/>
              <w:spacing w:after="0" w:line="264" w:lineRule="auto"/>
            </w:pPr>
            <w:r>
              <w:rPr>
                <w:rFonts w:ascii="Calibri" w:hAnsi="Calibri"/>
                <w:color w:val="26384B"/>
                <w:sz w:val="19"/>
              </w:rPr>
              <w:t>NumberPrediction</w:t>
            </w:r>
          </w:p>
        </w:tc>
        <w:tc>
          <w:tcPr>
            <w:tcW w:type="dxa" w:w="3000"/>
            <w:tcMar>
              <w:top w:w="80" w:type="dxa"/>
              <w:bottom w:w="80" w:type="dxa"/>
              <w:start w:w="120" w:type="dxa"/>
              <w:end w:w="120" w:type="dxa"/>
            </w:tcMar>
            <w:vAlign w:val="center"/>
          </w:tcPr>
          <w:p>
            <w:pPr>
              <w:keepNext/>
              <w:spacing w:after="0" w:line="264" w:lineRule="auto"/>
            </w:pPr>
            <w:r>
              <w:rPr>
                <w:rFonts w:ascii="Calibri" w:hAnsi="Calibri"/>
                <w:color w:val="26384B"/>
                <w:sz w:val="19"/>
              </w:rPr>
              <w:t>freshness_score, proximity_score</w:t>
            </w:r>
          </w:p>
        </w:tc>
        <w:tc>
          <w:tcPr>
            <w:tcW w:type="dxa" w:w="4260"/>
            <w:tcMar>
              <w:top w:w="80" w:type="dxa"/>
              <w:bottom w:w="80" w:type="dxa"/>
              <w:start w:w="120" w:type="dxa"/>
              <w:end w:w="120" w:type="dxa"/>
            </w:tcMar>
            <w:vAlign w:val="center"/>
          </w:tcPr>
          <w:p>
            <w:pPr>
              <w:keepNext/>
              <w:spacing w:after="0" w:line="264" w:lineRule="auto"/>
            </w:pPr>
            <w:r>
              <w:rPr>
                <w:rFonts w:ascii="Calibri" w:hAnsi="Calibri"/>
                <w:color w:val="26384B"/>
                <w:sz w:val="19"/>
              </w:rPr>
              <w:t>The two smoothed component rates</w:t>
            </w:r>
          </w:p>
        </w:tc>
      </w:tr>
      <w:tr>
        <w:trPr>
          <w:cantSplit/>
        </w:trPr>
        <w:tc>
          <w:tcPr>
            <w:tcW w:type="dxa" w:w="2100"/>
            <w:tcMar>
              <w:top w:w="80" w:type="dxa"/>
              <w:bottom w:w="80" w:type="dxa"/>
              <w:start w:w="120" w:type="dxa"/>
              <w:end w:w="120" w:type="dxa"/>
            </w:tcMar>
            <w:vAlign w:val="center"/>
          </w:tcPr>
          <w:p>
            <w:pPr>
              <w:keepNext/>
              <w:spacing w:after="0" w:line="264" w:lineRule="auto"/>
            </w:pPr>
            <w:r>
              <w:rPr>
                <w:rFonts w:ascii="Calibri" w:hAnsi="Calibri"/>
                <w:color w:val="26384B"/>
                <w:sz w:val="19"/>
              </w:rPr>
              <w:t>NumberPrediction</w:t>
            </w:r>
          </w:p>
        </w:tc>
        <w:tc>
          <w:tcPr>
            <w:tcW w:type="dxa" w:w="3000"/>
            <w:tcMar>
              <w:top w:w="80" w:type="dxa"/>
              <w:bottom w:w="80" w:type="dxa"/>
              <w:start w:w="120" w:type="dxa"/>
              <w:end w:w="120" w:type="dxa"/>
            </w:tcMar>
            <w:vAlign w:val="center"/>
          </w:tcPr>
          <w:p>
            <w:pPr>
              <w:keepNext/>
              <w:spacing w:after="0" w:line="264" w:lineRule="auto"/>
            </w:pPr>
            <w:r>
              <w:rPr>
                <w:rFonts w:ascii="Calibri" w:hAnsi="Calibri"/>
                <w:color w:val="26384B"/>
                <w:sz w:val="19"/>
              </w:rPr>
              <w:t>gap, left_space, right_space</w:t>
            </w:r>
          </w:p>
        </w:tc>
        <w:tc>
          <w:tcPr>
            <w:tcW w:type="dxa" w:w="4260"/>
            <w:tcMar>
              <w:top w:w="80" w:type="dxa"/>
              <w:bottom w:w="80" w:type="dxa"/>
              <w:start w:w="120" w:type="dxa"/>
              <w:end w:w="120" w:type="dxa"/>
            </w:tcMar>
            <w:vAlign w:val="center"/>
          </w:tcPr>
          <w:p>
            <w:pPr>
              <w:keepNext/>
              <w:spacing w:after="0" w:line="264" w:lineRule="auto"/>
            </w:pPr>
            <w:r>
              <w:rPr>
                <w:rFonts w:ascii="Calibri" w:hAnsi="Calibri"/>
                <w:color w:val="26384B"/>
                <w:sz w:val="19"/>
              </w:rPr>
              <w:t>Exact raw state used for lookup</w:t>
            </w:r>
          </w:p>
        </w:tc>
      </w:tr>
      <w:tr>
        <w:trPr>
          <w:cantSplit/>
        </w:trPr>
        <w:tc>
          <w:tcPr>
            <w:tcW w:type="dxa" w:w="2100"/>
            <w:tcMar>
              <w:top w:w="80" w:type="dxa"/>
              <w:bottom w:w="80" w:type="dxa"/>
              <w:start w:w="120" w:type="dxa"/>
              <w:end w:w="120" w:type="dxa"/>
            </w:tcMar>
            <w:vAlign w:val="center"/>
          </w:tcPr>
          <w:p>
            <w:pPr>
              <w:keepNext/>
              <w:spacing w:after="0" w:line="264" w:lineRule="auto"/>
            </w:pPr>
            <w:r>
              <w:rPr>
                <w:rFonts w:ascii="Calibri" w:hAnsi="Calibri"/>
                <w:color w:val="26384B"/>
                <w:sz w:val="19"/>
              </w:rPr>
              <w:t>NumberPrediction</w:t>
            </w:r>
          </w:p>
        </w:tc>
        <w:tc>
          <w:tcPr>
            <w:tcW w:type="dxa" w:w="3000"/>
            <w:tcMar>
              <w:top w:w="80" w:type="dxa"/>
              <w:bottom w:w="80" w:type="dxa"/>
              <w:start w:w="120" w:type="dxa"/>
              <w:end w:w="120" w:type="dxa"/>
            </w:tcMar>
            <w:vAlign w:val="center"/>
          </w:tcPr>
          <w:p>
            <w:pPr>
              <w:keepNext/>
              <w:spacing w:after="0" w:line="264" w:lineRule="auto"/>
            </w:pPr>
            <w:r>
              <w:rPr>
                <w:rFonts w:ascii="Calibri" w:hAnsi="Calibri"/>
                <w:color w:val="26384B"/>
                <w:sz w:val="19"/>
              </w:rPr>
              <w:t>freshness_support, proximity_support</w:t>
            </w:r>
          </w:p>
        </w:tc>
        <w:tc>
          <w:tcPr>
            <w:tcW w:type="dxa" w:w="4260"/>
            <w:tcMar>
              <w:top w:w="80" w:type="dxa"/>
              <w:bottom w:w="80" w:type="dxa"/>
              <w:start w:w="120" w:type="dxa"/>
              <w:end w:w="120" w:type="dxa"/>
            </w:tcMar>
            <w:vAlign w:val="center"/>
          </w:tcPr>
          <w:p>
            <w:pPr>
              <w:keepNext/>
              <w:spacing w:after="0" w:line="264" w:lineRule="auto"/>
            </w:pPr>
            <w:r>
              <w:rPr>
                <w:rFonts w:ascii="Calibri" w:hAnsi="Calibri"/>
                <w:color w:val="26384B"/>
                <w:sz w:val="19"/>
              </w:rPr>
              <w:t>Exposure counts E supporting each component</w:t>
            </w:r>
          </w:p>
        </w:tc>
      </w:tr>
      <w:tr>
        <w:trPr>
          <w:cantSplit/>
        </w:trPr>
        <w:tc>
          <w:tcPr>
            <w:tcW w:type="dxa" w:w="2100"/>
            <w:tcMar>
              <w:top w:w="80" w:type="dxa"/>
              <w:bottom w:w="80" w:type="dxa"/>
              <w:start w:w="120" w:type="dxa"/>
              <w:end w:w="120" w:type="dxa"/>
            </w:tcMar>
            <w:vAlign w:val="center"/>
          </w:tcPr>
          <w:p>
            <w:pPr>
              <w:keepNext/>
              <w:spacing w:after="0" w:line="264" w:lineRule="auto"/>
            </w:pPr>
            <w:r>
              <w:rPr>
                <w:rFonts w:ascii="Calibri" w:hAnsi="Calibri"/>
                <w:color w:val="26384B"/>
                <w:sz w:val="19"/>
              </w:rPr>
              <w:t>CombinedPrediction</w:t>
            </w:r>
          </w:p>
        </w:tc>
        <w:tc>
          <w:tcPr>
            <w:tcW w:type="dxa" w:w="3000"/>
            <w:tcMar>
              <w:top w:w="80" w:type="dxa"/>
              <w:bottom w:w="80" w:type="dxa"/>
              <w:start w:w="120" w:type="dxa"/>
              <w:end w:w="120" w:type="dxa"/>
            </w:tcMar>
            <w:vAlign w:val="center"/>
          </w:tcPr>
          <w:p>
            <w:pPr>
              <w:keepNext/>
              <w:spacing w:after="0" w:line="264" w:lineRule="auto"/>
            </w:pPr>
            <w:r>
              <w:rPr>
                <w:rFonts w:ascii="Calibri" w:hAnsi="Calibri"/>
                <w:color w:val="26384B"/>
                <w:sz w:val="19"/>
              </w:rPr>
              <w:t>reference_draw_number, target_draw_number</w:t>
            </w:r>
          </w:p>
        </w:tc>
        <w:tc>
          <w:tcPr>
            <w:tcW w:type="dxa" w:w="4260"/>
            <w:tcMar>
              <w:top w:w="80" w:type="dxa"/>
              <w:bottom w:w="80" w:type="dxa"/>
              <w:start w:w="120" w:type="dxa"/>
              <w:end w:w="120" w:type="dxa"/>
            </w:tcMar>
            <w:vAlign w:val="center"/>
          </w:tcPr>
          <w:p>
            <w:pPr>
              <w:keepNext/>
              <w:spacing w:after="0" w:line="264" w:lineRule="auto"/>
            </w:pPr>
            <w:r>
              <w:rPr>
                <w:rFonts w:ascii="Calibri" w:hAnsi="Calibri"/>
                <w:color w:val="26384B"/>
                <w:sz w:val="19"/>
              </w:rPr>
              <w:t>Prediction timing</w:t>
            </w:r>
          </w:p>
        </w:tc>
      </w:tr>
      <w:tr>
        <w:trPr>
          <w:cantSplit/>
        </w:trPr>
        <w:tc>
          <w:tcPr>
            <w:tcW w:type="dxa" w:w="2100"/>
            <w:tcMar>
              <w:top w:w="80" w:type="dxa"/>
              <w:bottom w:w="80" w:type="dxa"/>
              <w:start w:w="120" w:type="dxa"/>
              <w:end w:w="120" w:type="dxa"/>
            </w:tcMar>
            <w:vAlign w:val="center"/>
          </w:tcPr>
          <w:p>
            <w:pPr>
              <w:keepNext/>
              <w:spacing w:after="0" w:line="264" w:lineRule="auto"/>
            </w:pPr>
            <w:r>
              <w:rPr>
                <w:rFonts w:ascii="Calibri" w:hAnsi="Calibri"/>
                <w:color w:val="26384B"/>
                <w:sz w:val="19"/>
              </w:rPr>
              <w:t>CombinedPrediction</w:t>
            </w:r>
          </w:p>
        </w:tc>
        <w:tc>
          <w:tcPr>
            <w:tcW w:type="dxa" w:w="3000"/>
            <w:tcMar>
              <w:top w:w="80" w:type="dxa"/>
              <w:bottom w:w="80" w:type="dxa"/>
              <w:start w:w="120" w:type="dxa"/>
              <w:end w:w="120" w:type="dxa"/>
            </w:tcMar>
            <w:vAlign w:val="center"/>
          </w:tcPr>
          <w:p>
            <w:pPr>
              <w:keepNext/>
              <w:spacing w:after="0" w:line="264" w:lineRule="auto"/>
            </w:pPr>
            <w:r>
              <w:rPr>
                <w:rFonts w:ascii="Calibri" w:hAnsi="Calibri"/>
                <w:color w:val="26384B"/>
                <w:sz w:val="19"/>
              </w:rPr>
              <w:t>numbers, top_numbers</w:t>
            </w:r>
          </w:p>
        </w:tc>
        <w:tc>
          <w:tcPr>
            <w:tcW w:type="dxa" w:w="4260"/>
            <w:tcMar>
              <w:top w:w="80" w:type="dxa"/>
              <w:bottom w:w="80" w:type="dxa"/>
              <w:start w:w="120" w:type="dxa"/>
              <w:end w:w="120" w:type="dxa"/>
            </w:tcMar>
            <w:vAlign w:val="center"/>
          </w:tcPr>
          <w:p>
            <w:pPr>
              <w:keepNext/>
              <w:spacing w:after="0" w:line="264" w:lineRule="auto"/>
            </w:pPr>
            <w:r>
              <w:rPr>
                <w:rFonts w:ascii="Calibri" w:hAnsi="Calibri"/>
                <w:color w:val="26384B"/>
                <w:sz w:val="19"/>
              </w:rPr>
              <w:t>All 49 ranked records and the leading six</w:t>
            </w:r>
          </w:p>
        </w:tc>
      </w:tr>
      <w:tr>
        <w:trPr>
          <w:cantSplit/>
        </w:trPr>
        <w:tc>
          <w:tcPr>
            <w:tcW w:type="dxa" w:w="2100"/>
            <w:tcMar>
              <w:top w:w="80" w:type="dxa"/>
              <w:bottom w:w="80" w:type="dxa"/>
              <w:start w:w="120" w:type="dxa"/>
              <w:end w:w="120" w:type="dxa"/>
            </w:tcMar>
            <w:vAlign w:val="center"/>
          </w:tcPr>
          <w:p>
            <w:pPr>
              <w:keepNext/>
              <w:spacing w:after="0" w:line="264" w:lineRule="auto"/>
            </w:pPr>
            <w:r>
              <w:rPr>
                <w:rFonts w:ascii="Calibri" w:hAnsi="Calibri"/>
                <w:color w:val="26384B"/>
                <w:sz w:val="19"/>
              </w:rPr>
              <w:t>CombinedPrediction</w:t>
            </w:r>
          </w:p>
        </w:tc>
        <w:tc>
          <w:tcPr>
            <w:tcW w:type="dxa" w:w="3000"/>
            <w:tcMar>
              <w:top w:w="80" w:type="dxa"/>
              <w:bottom w:w="80" w:type="dxa"/>
              <w:start w:w="120" w:type="dxa"/>
              <w:end w:w="120" w:type="dxa"/>
            </w:tcMar>
            <w:vAlign w:val="center"/>
          </w:tcPr>
          <w:p>
            <w:pPr>
              <w:keepNext/>
              <w:spacing w:after="0" w:line="264" w:lineRule="auto"/>
            </w:pPr>
            <w:r>
              <w:rPr>
                <w:rFonts w:ascii="Calibri" w:hAnsi="Calibri"/>
                <w:color w:val="26384B"/>
                <w:sz w:val="19"/>
              </w:rPr>
              <w:t>actual_numbers</w:t>
            </w:r>
          </w:p>
        </w:tc>
        <w:tc>
          <w:tcPr>
            <w:tcW w:type="dxa" w:w="4260"/>
            <w:tcMar>
              <w:top w:w="80" w:type="dxa"/>
              <w:bottom w:w="80" w:type="dxa"/>
              <w:start w:w="120" w:type="dxa"/>
              <w:end w:w="120" w:type="dxa"/>
            </w:tcMar>
            <w:vAlign w:val="center"/>
          </w:tcPr>
          <w:p>
            <w:pPr>
              <w:keepNext/>
              <w:spacing w:after="0" w:line="264" w:lineRule="auto"/>
            </w:pPr>
            <w:r>
              <w:rPr>
                <w:rFonts w:ascii="Calibri" w:hAnsi="Calibri"/>
                <w:color w:val="26384B"/>
                <w:sz w:val="19"/>
              </w:rPr>
              <w:t>Next draw outcome attached for display only</w:t>
            </w:r>
          </w:p>
        </w:tc>
      </w:tr>
      <w:tr>
        <w:trPr>
          <w:cantSplit/>
        </w:trPr>
        <w:tc>
          <w:tcPr>
            <w:tcW w:type="dxa" w:w="2100"/>
            <w:tcMar>
              <w:top w:w="80" w:type="dxa"/>
              <w:bottom w:w="80" w:type="dxa"/>
              <w:start w:w="120" w:type="dxa"/>
              <w:end w:w="120" w:type="dxa"/>
            </w:tcMar>
            <w:vAlign w:val="center"/>
          </w:tcPr>
          <w:p>
            <w:pPr>
              <w:spacing w:after="0" w:line="264" w:lineRule="auto"/>
            </w:pPr>
            <w:r>
              <w:rPr>
                <w:rFonts w:ascii="Calibri" w:hAnsi="Calibri"/>
                <w:color w:val="26384B"/>
                <w:sz w:val="19"/>
              </w:rPr>
              <w:t>Draw</w:t>
            </w:r>
          </w:p>
        </w:tc>
        <w:tc>
          <w:tcPr>
            <w:tcW w:type="dxa" w:w="3000"/>
            <w:tcMar>
              <w:top w:w="80" w:type="dxa"/>
              <w:bottom w:w="80" w:type="dxa"/>
              <w:start w:w="120" w:type="dxa"/>
              <w:end w:w="120" w:type="dxa"/>
            </w:tcMar>
            <w:vAlign w:val="center"/>
          </w:tcPr>
          <w:p>
            <w:pPr>
              <w:spacing w:after="0" w:line="264" w:lineRule="auto"/>
            </w:pPr>
            <w:r>
              <w:rPr>
                <w:rFonts w:ascii="Calibri" w:hAnsi="Calibri"/>
                <w:color w:val="26384B"/>
                <w:sz w:val="19"/>
              </w:rPr>
              <w:t>prediction</w:t>
            </w:r>
          </w:p>
        </w:tc>
        <w:tc>
          <w:tcPr>
            <w:tcW w:type="dxa" w:w="4260"/>
            <w:tcMar>
              <w:top w:w="80" w:type="dxa"/>
              <w:bottom w:w="80" w:type="dxa"/>
              <w:start w:w="120" w:type="dxa"/>
              <w:end w:w="120" w:type="dxa"/>
            </w:tcMar>
            <w:vAlign w:val="center"/>
          </w:tcPr>
          <w:p>
            <w:pPr>
              <w:spacing w:after="0" w:line="264" w:lineRule="auto"/>
            </w:pPr>
            <w:r>
              <w:rPr>
                <w:rFonts w:ascii="Calibri" w:hAnsi="Calibri"/>
                <w:color w:val="26384B"/>
                <w:sz w:val="19"/>
              </w:rPr>
              <w:t>Read-only reference to the precomputed CombinedPrediction</w:t>
            </w:r>
          </w:p>
        </w:tc>
      </w:tr>
    </w:tbl>
    <w:p>
      <w:pPr>
        <w:spacing w:after="40"/>
      </w:pPr>
    </w:p>
    <w:p>
      <w:r>
        <w:rPr>
          <w:rFonts w:ascii="Calibri" w:hAnsi="Calibri"/>
          <w:color w:val="172033"/>
          <w:sz w:val="22"/>
        </w:rPr>
        <w:t>The desktop bridge performs a defensive preparation check if predictions are absent, then serializes the recent prediction history for Electron. Internal component scores and support counts remain available on the Python objects even though the focused grid currently displays only rank, number, combined score, and outcome marker.</w:t>
      </w:r>
    </w:p>
    <w:p>
      <w:pPr>
        <w:pStyle w:val="Heading2"/>
        <w:keepNext/>
      </w:pPr>
      <w:r>
        <w:t>7.1 Complexity</w:t>
      </w:r>
    </w:p>
    <w:p>
      <w:r>
        <w:rPr>
          <w:rFonts w:ascii="Calibri" w:hAnsi="Calibri"/>
          <w:color w:val="172033"/>
          <w:sz w:val="22"/>
        </w:rPr>
        <w:t>Let D be the number of stored draws. Learning and scoring inspect exactly 49 candidates per draw, so runtime is O(49D), conventionally written O(D). Storing a full 49-number prediction after each reference requires O(49D) records. This eager work is intentional: navigation in the prediction window does not recalculate history.</w:t>
      </w:r>
    </w:p>
    <w:p>
      <w:pPr>
        <w:pStyle w:val="Heading1"/>
        <w:keepNext/>
      </w:pPr>
      <w:r>
        <w:t>8. Reading the prediction grid</w:t>
      </w:r>
    </w:p>
    <w:p>
      <w:pPr>
        <w:numPr>
          <w:ilvl w:val="0"/>
          <w:numId w:val="10"/>
        </w:numPr>
      </w:pPr>
      <w:r>
        <w:rPr>
          <w:rFonts w:ascii="Calibri" w:hAnsi="Calibri"/>
          <w:color w:val="172033"/>
          <w:sz w:val="22"/>
        </w:rPr>
        <w:t>The first rectangle is rank 1, followed by ranks 2 through 49 across successive rows.</w:t>
      </w:r>
    </w:p>
    <w:p>
      <w:pPr>
        <w:numPr>
          <w:ilvl w:val="0"/>
          <w:numId w:val="10"/>
        </w:numPr>
      </w:pPr>
      <w:r>
        <w:rPr>
          <w:rFonts w:ascii="Calibri" w:hAnsi="Calibri"/>
          <w:color w:val="172033"/>
          <w:sz w:val="22"/>
        </w:rPr>
        <w:t>Every rectangle uses the same color; color does not encode score bands or categories.</w:t>
      </w:r>
    </w:p>
    <w:p>
      <w:pPr>
        <w:numPr>
          <w:ilvl w:val="0"/>
          <w:numId w:val="10"/>
        </w:numPr>
      </w:pPr>
      <w:r>
        <w:rPr>
          <w:rFonts w:ascii="Calibri" w:hAnsi="Calibri"/>
          <w:color w:val="172033"/>
          <w:sz w:val="22"/>
        </w:rPr>
        <w:t>Each rectangle displays the candidate number, rank, and combined score formatted as a percentage.</w:t>
      </w:r>
    </w:p>
    <w:p>
      <w:pPr>
        <w:numPr>
          <w:ilvl w:val="0"/>
          <w:numId w:val="10"/>
        </w:numPr>
      </w:pPr>
      <w:r>
        <w:rPr>
          <w:rFonts w:ascii="Calibri" w:hAnsi="Calibri"/>
          <w:color w:val="172033"/>
          <w:sz w:val="22"/>
        </w:rPr>
        <w:t>For historical references, a neutral check mark identifies a number that appeared in the following recorded draw.</w:t>
      </w:r>
    </w:p>
    <w:p>
      <w:pPr>
        <w:numPr>
          <w:ilvl w:val="0"/>
          <w:numId w:val="10"/>
        </w:numPr>
      </w:pPr>
      <w:r>
        <w:rPr>
          <w:rFonts w:ascii="Calibri" w:hAnsi="Calibri"/>
          <w:color w:val="172033"/>
          <w:sz w:val="22"/>
        </w:rPr>
        <w:t>For the latest reference, no outcome marker is available until another draw exists in the dataset.</w:t>
      </w:r>
    </w:p>
    <w:p>
      <w:pPr>
        <w:numPr>
          <w:ilvl w:val="0"/>
          <w:numId w:val="10"/>
        </w:numPr>
      </w:pPr>
      <w:r>
        <w:rPr>
          <w:rFonts w:ascii="Calibri" w:hAnsi="Calibri"/>
          <w:color w:val="172033"/>
          <w:sz w:val="22"/>
        </w:rPr>
        <w:t>First, Previous, Next, and Latest navigate precomputed predictions without changing their calculations.</w:t>
      </w:r>
    </w:p>
    <w:p>
      <w:r>
        <w:br w:type="page"/>
      </w:r>
    </w:p>
    <w:p>
      <w:pPr>
        <w:pStyle w:val="Heading1"/>
        <w:keepNext/>
      </w:pPr>
      <w:r>
        <w:t>9. Boundaries and reproducibility</w:t>
      </w:r>
    </w:p>
    <w:p>
      <w:r>
        <w:rPr>
          <w:rFonts w:ascii="Calibri" w:hAnsi="Calibri"/>
          <w:color w:val="172033"/>
          <w:sz w:val="22"/>
        </w:rPr>
        <w:t>The model is deterministic for a fixed ordered dataset. The prior, exact-state keys, equal component weights, and tie-break rules fully determine the output. Reimporting the same trusted Draws object in the same order produces the same scores and ranks.</w:t>
      </w:r>
    </w:p>
    <w:p>
      <w:pPr>
        <w:pStyle w:val="Heading2"/>
        <w:keepNext/>
      </w:pPr>
      <w:r>
        <w:t>What the method intentionally does not do</w:t>
      </w:r>
    </w:p>
    <w:p>
      <w:pPr>
        <w:numPr>
          <w:ilvl w:val="0"/>
          <w:numId w:val="10"/>
        </w:numPr>
      </w:pPr>
      <w:r>
        <w:rPr>
          <w:rFonts w:ascii="Calibri" w:hAnsi="Calibri"/>
          <w:color w:val="172033"/>
          <w:sz w:val="22"/>
        </w:rPr>
        <w:t>It does not bucket gaps or spacing values into low, medium, or high groups.</w:t>
      </w:r>
    </w:p>
    <w:p>
      <w:pPr>
        <w:numPr>
          <w:ilvl w:val="0"/>
          <w:numId w:val="10"/>
        </w:numPr>
      </w:pPr>
      <w:r>
        <w:rPr>
          <w:rFonts w:ascii="Calibri" w:hAnsi="Calibri"/>
          <w:color w:val="172033"/>
          <w:sz w:val="22"/>
        </w:rPr>
        <w:t>It does not infer unobserved future left/right spaces; it carries forward the last observed pair.</w:t>
      </w:r>
    </w:p>
    <w:p>
      <w:pPr>
        <w:numPr>
          <w:ilvl w:val="0"/>
          <w:numId w:val="10"/>
        </w:numPr>
      </w:pPr>
      <w:r>
        <w:rPr>
          <w:rFonts w:ascii="Calibri" w:hAnsi="Calibri"/>
          <w:color w:val="172033"/>
          <w:sz w:val="22"/>
        </w:rPr>
        <w:t>It does not train on the target draw before scoring that target.</w:t>
      </w:r>
    </w:p>
    <w:p>
      <w:pPr>
        <w:numPr>
          <w:ilvl w:val="0"/>
          <w:numId w:val="10"/>
        </w:numPr>
      </w:pPr>
      <w:r>
        <w:rPr>
          <w:rFonts w:ascii="Calibri" w:hAnsi="Calibri"/>
          <w:color w:val="172033"/>
          <w:sz w:val="22"/>
        </w:rPr>
        <w:t>It does not introduce randomization, hidden weighting, or per-number favoritism.</w:t>
      </w:r>
    </w:p>
    <w:p>
      <w:pPr>
        <w:numPr>
          <w:ilvl w:val="0"/>
          <w:numId w:val="10"/>
        </w:numPr>
      </w:pPr>
      <w:r>
        <w:rPr>
          <w:rFonts w:ascii="Calibri" w:hAnsi="Calibri"/>
          <w:color w:val="172033"/>
          <w:sz w:val="22"/>
        </w:rPr>
        <w:t>It does not claim that past lottery structure changes the physical randomness of future draws.</w:t>
      </w:r>
    </w:p>
    <w:p>
      <w:pPr>
        <w:spacing w:before="160" w:after="200"/>
        <w:ind w:left="259" w:right="259"/>
        <w:shd w:fill="EEF4FA"/>
        <w:pBdr>
          <w:left w:val="single" w:sz="18" w:space="8" w:color="2E74B5"/>
        </w:pBdr>
      </w:pPr>
      <w:r>
        <w:rPr>
          <w:rFonts w:ascii="Calibri" w:hAnsi="Calibri"/>
          <w:b/>
          <w:color w:val="1F4D78"/>
          <w:sz w:val="22"/>
        </w:rPr>
        <w:t xml:space="preserve">Practical use  </w:t>
      </w:r>
      <w:r>
        <w:rPr>
          <w:rFonts w:ascii="Calibri" w:hAnsi="Calibri"/>
          <w:color w:val="26384B"/>
          <w:sz w:val="22"/>
        </w:rPr>
        <w:t>Use the grid to compare exact-state empirical rankings and to inspect their historical fit. Treat it as an analytical view of the supplied draw history, not as certainty or financial advice.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fldSimple w:instr="PAGE">
      <w:r>
        <w:rPr>
          <w:rFonts w:ascii="Calibri" w:hAnsi="Calibri"/>
          <w:color w:val="5B6573"/>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spacing w:after="80" w:line="300" w:lineRule="auto"/>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spacing w:after="80" w:line="30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 AI Combined Prediction Calculation Guide</dc:title>
  <dc:subject>Exact freshness and proximity prediction calculations</dc:subject>
  <dc:creator>Rand AI</dc:creator>
  <cp:keywords>Rand AI, prediction, freshness, proximity, gap, lottery</cp:keywords>
  <dc:description>generated by python-docx</dc:description>
  <cp:lastModifiedBy/>
  <cp:revision>1</cp:revision>
  <dcterms:created xsi:type="dcterms:W3CDTF">2013-12-23T23:15:00Z</dcterms:created>
  <dcterms:modified xsi:type="dcterms:W3CDTF">2013-12-23T23:15:00Z</dcterms:modified>
  <cp:category/>
</cp:coreProperties>
</file>