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C721E" w:rsidP="000578C2">
            <w:pPr>
              <w:pStyle w:val="TitleHeader"/>
              <w:rPr>
                <w:i/>
              </w:rPr>
            </w:pPr>
            <w:r>
              <w:lastRenderedPageBreak/>
              <w:t>canadian wildginger</w:t>
            </w:r>
          </w:p>
        </w:tc>
      </w:tr>
      <w:tr w:rsidR="00CD49CC">
        <w:tblPrEx>
          <w:tblCellMar>
            <w:top w:w="0" w:type="dxa"/>
            <w:bottom w:w="0" w:type="dxa"/>
          </w:tblCellMar>
        </w:tblPrEx>
        <w:tc>
          <w:tcPr>
            <w:tcW w:w="4410" w:type="dxa"/>
          </w:tcPr>
          <w:p w:rsidR="00CD49CC" w:rsidRPr="008F3D5A" w:rsidRDefault="00EC721E" w:rsidP="008F3D5A">
            <w:pPr>
              <w:pStyle w:val="Titlesubheader1"/>
              <w:rPr>
                <w:i/>
              </w:rPr>
            </w:pPr>
            <w:r>
              <w:rPr>
                <w:i/>
              </w:rPr>
              <w:t>Asarum canadense</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C721E">
              <w:t>ASCA</w:t>
            </w:r>
          </w:p>
        </w:tc>
      </w:tr>
    </w:tbl>
    <w:p w:rsidR="00CD49CC" w:rsidRPr="004A50AC" w:rsidRDefault="00CD49CC" w:rsidP="004A50AC">
      <w:pPr>
        <w:jc w:val="left"/>
        <w:rPr>
          <w:sz w:val="20"/>
        </w:rPr>
      </w:pPr>
    </w:p>
    <w:p w:rsidR="00DC72D4" w:rsidRPr="00DC72D4" w:rsidRDefault="00DC72D4" w:rsidP="00DC72D4">
      <w:pPr>
        <w:pStyle w:val="Heading2"/>
        <w:jc w:val="left"/>
        <w:rPr>
          <w:b w:val="0"/>
          <w:i/>
          <w:sz w:val="20"/>
        </w:rPr>
      </w:pPr>
      <w:r w:rsidRPr="00DC72D4">
        <w:rPr>
          <w:b w:val="0"/>
          <w:i/>
          <w:sz w:val="20"/>
        </w:rPr>
        <w:t xml:space="preserve">Contributed By: </w:t>
      </w:r>
      <w:smartTag w:uri="urn:schemas-microsoft-com:office:smarttags" w:element="place">
        <w:smartTag w:uri="urn:schemas-microsoft-com:office:smarttags" w:element="PlaceName">
          <w:r w:rsidRPr="00DC72D4">
            <w:rPr>
              <w:b w:val="0"/>
              <w:i/>
              <w:sz w:val="20"/>
            </w:rPr>
            <w:t>USDA</w:t>
          </w:r>
        </w:smartTag>
        <w:r w:rsidRPr="00DC72D4">
          <w:rPr>
            <w:b w:val="0"/>
            <w:i/>
            <w:sz w:val="20"/>
          </w:rPr>
          <w:t xml:space="preserve"> </w:t>
        </w:r>
        <w:smartTag w:uri="urn:schemas-microsoft-com:office:smarttags" w:element="PlaceName">
          <w:r w:rsidRPr="00DC72D4">
            <w:rPr>
              <w:b w:val="0"/>
              <w:i/>
              <w:sz w:val="20"/>
            </w:rPr>
            <w:t>NRCS</w:t>
          </w:r>
        </w:smartTag>
        <w:r w:rsidRPr="00DC72D4">
          <w:rPr>
            <w:b w:val="0"/>
            <w:i/>
            <w:sz w:val="20"/>
          </w:rPr>
          <w:t xml:space="preserve"> </w:t>
        </w:r>
        <w:smartTag w:uri="urn:schemas-microsoft-com:office:smarttags" w:element="PlaceName">
          <w:r w:rsidRPr="00DC72D4">
            <w:rPr>
              <w:b w:val="0"/>
              <w:i/>
              <w:sz w:val="20"/>
            </w:rPr>
            <w:t>National</w:t>
          </w:r>
        </w:smartTag>
        <w:r w:rsidRPr="00DC72D4">
          <w:rPr>
            <w:b w:val="0"/>
            <w:i/>
            <w:sz w:val="20"/>
          </w:rPr>
          <w:t xml:space="preserve"> </w:t>
        </w:r>
        <w:smartTag w:uri="urn:schemas-microsoft-com:office:smarttags" w:element="PlaceName">
          <w:r w:rsidRPr="00DC72D4">
            <w:rPr>
              <w:b w:val="0"/>
              <w:i/>
              <w:sz w:val="20"/>
            </w:rPr>
            <w:t>Plant</w:t>
          </w:r>
        </w:smartTag>
        <w:r w:rsidRPr="00DC72D4">
          <w:rPr>
            <w:b w:val="0"/>
            <w:i/>
            <w:sz w:val="20"/>
          </w:rPr>
          <w:t xml:space="preserve"> </w:t>
        </w:r>
        <w:smartTag w:uri="urn:schemas-microsoft-com:office:smarttags" w:element="PlaceName">
          <w:r w:rsidRPr="00DC72D4">
            <w:rPr>
              <w:b w:val="0"/>
              <w:i/>
              <w:sz w:val="20"/>
            </w:rPr>
            <w:t>Data</w:t>
          </w:r>
        </w:smartTag>
        <w:r w:rsidRPr="00DC72D4">
          <w:rPr>
            <w:b w:val="0"/>
            <w:i/>
            <w:sz w:val="20"/>
          </w:rPr>
          <w:t xml:space="preserve"> </w:t>
        </w:r>
        <w:smartTag w:uri="urn:schemas-microsoft-com:office:smarttags" w:element="PlaceType">
          <w:r w:rsidRPr="00DC72D4">
            <w:rPr>
              <w:b w:val="0"/>
              <w:i/>
              <w:sz w:val="20"/>
            </w:rPr>
            <w:t>Center</w:t>
          </w:r>
        </w:smartTag>
      </w:smartTag>
    </w:p>
    <w:p w:rsidR="00DC72D4" w:rsidRPr="00DC72D4" w:rsidRDefault="00DC72D4" w:rsidP="00DC72D4">
      <w:pPr>
        <w:pStyle w:val="Heade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b/>
          <w:sz w:val="20"/>
        </w:rPr>
      </w:pPr>
      <w:r w:rsidRPr="00DC72D4">
        <w:rPr>
          <w:b/>
          <w:i/>
          <w:noProof/>
          <w:sz w:val="20"/>
        </w:rPr>
        <w:pict>
          <v:shapetype id="_x0000_t202" coordsize="21600,21600" o:spt="202" path="m,l,21600r21600,l21600,xe">
            <v:stroke joinstyle="miter"/>
            <v:path gradientshapeok="t" o:connecttype="rect"/>
          </v:shapetype>
          <v:shape id="_x0000_s1066" type="#_x0000_t202" style="position:absolute;margin-left:4.05pt;margin-top:7.05pt;width:208.8pt;height:158.4pt;z-index:251657728" stroked="f">
            <v:textbox>
              <w:txbxContent>
                <w:p w:rsidR="00DC72D4" w:rsidRDefault="00126822" w:rsidP="00DC72D4">
                  <w:r>
                    <w:rPr>
                      <w:noProof/>
                    </w:rPr>
                    <w:drawing>
                      <wp:inline distT="0" distB="0" distL="0" distR="0">
                        <wp:extent cx="2466975" cy="1638300"/>
                        <wp:effectExtent l="19050" t="0" r="9525" b="0"/>
                        <wp:docPr id="2" name="Picture 2" descr="Image of Canadian wildginger (Asarum canad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anadian wildginger (Asarum canadense)"/>
                                <pic:cNvPicPr>
                                  <a:picLocks noChangeAspect="1" noChangeArrowheads="1"/>
                                </pic:cNvPicPr>
                              </pic:nvPicPr>
                              <pic:blipFill>
                                <a:blip r:embed="rId9"/>
                                <a:srcRect/>
                                <a:stretch>
                                  <a:fillRect/>
                                </a:stretch>
                              </pic:blipFill>
                              <pic:spPr bwMode="auto">
                                <a:xfrm>
                                  <a:off x="0" y="0"/>
                                  <a:ext cx="2466975" cy="1638300"/>
                                </a:xfrm>
                                <a:prstGeom prst="rect">
                                  <a:avLst/>
                                </a:prstGeom>
                                <a:noFill/>
                                <a:ln w="9525">
                                  <a:noFill/>
                                  <a:miter lim="800000"/>
                                  <a:headEnd/>
                                  <a:tailEnd/>
                                </a:ln>
                              </pic:spPr>
                            </pic:pic>
                          </a:graphicData>
                        </a:graphic>
                      </wp:inline>
                    </w:drawing>
                  </w:r>
                </w:p>
                <w:p w:rsidR="00DC72D4" w:rsidRDefault="00DC72D4" w:rsidP="00DC72D4">
                  <w:pPr>
                    <w:jc w:val="right"/>
                    <w:rPr>
                      <w:sz w:val="14"/>
                    </w:rPr>
                  </w:pPr>
                  <w:r>
                    <w:rPr>
                      <w:sz w:val="14"/>
                    </w:rPr>
                    <w:t>© William S. Justice</w:t>
                  </w:r>
                </w:p>
                <w:p w:rsidR="00DC72D4" w:rsidRDefault="00DC72D4" w:rsidP="00DC72D4">
                  <w:pPr>
                    <w:jc w:val="right"/>
                    <w:rPr>
                      <w:sz w:val="14"/>
                    </w:rPr>
                  </w:pPr>
                  <w:r>
                    <w:rPr>
                      <w:sz w:val="14"/>
                    </w:rPr>
                    <w:t>@ PLANTS</w:t>
                  </w:r>
                </w:p>
              </w:txbxContent>
            </v:textbox>
            <w10:wrap type="topAndBottom"/>
          </v:shape>
        </w:pict>
      </w:r>
      <w:r w:rsidRPr="00DC72D4">
        <w:rPr>
          <w:b/>
          <w:sz w:val="20"/>
        </w:rPr>
        <w:t>Alternate Names</w:t>
      </w: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C72D4">
        <w:rPr>
          <w:sz w:val="20"/>
        </w:rPr>
        <w:t>Canadian snakeroot</w:t>
      </w: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i/>
          <w:sz w:val="20"/>
        </w:rPr>
      </w:pPr>
    </w:p>
    <w:p w:rsidR="00DC72D4" w:rsidRPr="00DC72D4" w:rsidRDefault="00DC72D4" w:rsidP="00DC72D4">
      <w:pPr>
        <w:pStyle w:val="Heading1"/>
        <w:jc w:val="left"/>
      </w:pPr>
      <w:r w:rsidRPr="00DC72D4">
        <w:t>Uses</w:t>
      </w: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C72D4">
        <w:rPr>
          <w:i/>
          <w:sz w:val="20"/>
        </w:rPr>
        <w:t xml:space="preserve">Ethnobotanic: </w:t>
      </w:r>
      <w:r w:rsidRPr="00DC72D4">
        <w:rPr>
          <w:sz w:val="20"/>
        </w:rPr>
        <w:t xml:space="preserve">The Abnaki used a decoction of the plant in combination with another plant for the treatment of colds.  The Ojibwe used the roots of this plant as an appetizer by putting it in any food as it was being cooked.  It was also used for indigestion.  The Iroquois used the roots to treat scarlet fever, colds, urinary disorders, and headaches.  The Cherokee used the plant for a wide variety of medicinal purposes.  The roots were used to treat coughs, colds, heart trouble, and blood medicine.  The Meskwaki used the roots for many things.  The cooked root was put into the ear for earache or sore ears.  When one could not eat certain things, this root was cooked with these foods and it rendered them palatable.  Mud catfish were cooked with Canadian wildginger to improve its flavor.  When the root was chewed and the fisherman used the spittle on the bait, it enabled him to catch catfish.  The Menomini used the fresh or dried roots of Canadian wildginger as a mild stomachic.  When the patient was weak or had a weak stomach and it might be fatal to eat something he craved, he was fed a part of this root.  Whatever he wanted could then be eaten with impunity.  The Micmac also used the root as a stomachic and to treat </w:t>
      </w:r>
      <w:r w:rsidRPr="00DC72D4">
        <w:rPr>
          <w:sz w:val="20"/>
        </w:rPr>
        <w:lastRenderedPageBreak/>
        <w:t>cramps.  The Potawatomi used the root to flavor meat or fish and render otherwise inedible food, palatable.</w:t>
      </w: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C72D4">
        <w:rPr>
          <w:i/>
          <w:sz w:val="20"/>
        </w:rPr>
        <w:t xml:space="preserve">Wildlife: </w:t>
      </w:r>
      <w:r w:rsidRPr="00DC72D4">
        <w:rPr>
          <w:sz w:val="20"/>
        </w:rPr>
        <w:t>Canadian wildginger is an alternate food source for the pipevine swallowtail butterfly</w:t>
      </w:r>
      <w:r w:rsidRPr="00DC72D4">
        <w:rPr>
          <w:i/>
          <w:sz w:val="20"/>
        </w:rPr>
        <w:t xml:space="preserve"> (Battus philenor).</w:t>
      </w: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C72D4" w:rsidRPr="00DC72D4" w:rsidRDefault="00DC72D4" w:rsidP="00DC72D4">
      <w:pPr>
        <w:pStyle w:val="Heading1"/>
        <w:jc w:val="left"/>
      </w:pPr>
      <w:r w:rsidRPr="00DC72D4">
        <w:t>Status</w:t>
      </w: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C72D4">
        <w:rPr>
          <w:sz w:val="20"/>
        </w:rPr>
        <w:t>Please consult the PLANTS web site and your State Department of Natural Resources for this plant’s current status, such as, state noxious status and wetland indicator values.</w:t>
      </w: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C72D4" w:rsidRPr="00DC72D4" w:rsidRDefault="00DC72D4" w:rsidP="00DC72D4">
      <w:pPr>
        <w:pStyle w:val="Heading1"/>
        <w:jc w:val="left"/>
      </w:pPr>
      <w:r w:rsidRPr="00DC72D4">
        <w:t>Description</w:t>
      </w:r>
    </w:p>
    <w:p w:rsidR="00DC72D4" w:rsidRPr="00DC72D4" w:rsidRDefault="00DC72D4" w:rsidP="00DC72D4">
      <w:pPr>
        <w:widowControl w:val="0"/>
        <w:tabs>
          <w:tab w:val="left" w:pos="432"/>
          <w:tab w:val="left" w:pos="576"/>
          <w:tab w:val="left" w:pos="2880"/>
          <w:tab w:val="left" w:pos="5904"/>
        </w:tabs>
        <w:jc w:val="left"/>
        <w:rPr>
          <w:color w:val="000000"/>
          <w:sz w:val="20"/>
        </w:rPr>
      </w:pPr>
      <w:r w:rsidRPr="00DC72D4">
        <w:rPr>
          <w:i/>
          <w:color w:val="000000"/>
          <w:sz w:val="20"/>
        </w:rPr>
        <w:t>General:</w:t>
      </w:r>
      <w:r w:rsidRPr="00DC72D4">
        <w:rPr>
          <w:color w:val="000000"/>
          <w:sz w:val="20"/>
        </w:rPr>
        <w:t xml:space="preserve"> Birthwort Family (Aristolochiaceae).  This herbaceous perennial is hairy, especially the petioles and calyx.  The leaves are cordate-rotund to cordate-reniform, mostly 8-12 cm wide at anthesis, and larger at maturity.  The solitary, red-brown flowers are 2-4 cm.  They are short peduncled, arising between the pair of leaves.  The fruit is capsular, opening irregularly.  The seeds are large, ovoid, and wrinkled.  The rhizome produces annually a pair of petiolate, broad, hairy leaves and these are deciduous at the end of the season.</w:t>
      </w:r>
    </w:p>
    <w:p w:rsidR="00DC72D4" w:rsidRPr="00DC72D4" w:rsidRDefault="00DC72D4" w:rsidP="00DC72D4">
      <w:pPr>
        <w:widowControl w:val="0"/>
        <w:tabs>
          <w:tab w:val="left" w:pos="432"/>
          <w:tab w:val="left" w:pos="576"/>
          <w:tab w:val="left" w:pos="2880"/>
          <w:tab w:val="left" w:pos="5904"/>
        </w:tabs>
        <w:jc w:val="left"/>
        <w:rPr>
          <w:color w:val="000000"/>
          <w:sz w:val="20"/>
        </w:rPr>
      </w:pPr>
    </w:p>
    <w:p w:rsidR="00DC72D4" w:rsidRPr="00DC72D4" w:rsidRDefault="00DC72D4" w:rsidP="00DC72D4">
      <w:pPr>
        <w:pStyle w:val="Heading1"/>
        <w:jc w:val="left"/>
      </w:pPr>
      <w:r w:rsidRPr="00DC72D4">
        <w:t>Distribution</w:t>
      </w:r>
    </w:p>
    <w:p w:rsidR="00DC72D4" w:rsidRPr="00DC72D4" w:rsidRDefault="00DC72D4" w:rsidP="00DC72D4">
      <w:pPr>
        <w:widowControl w:val="0"/>
        <w:tabs>
          <w:tab w:val="left" w:pos="432"/>
          <w:tab w:val="left" w:pos="576"/>
          <w:tab w:val="left" w:pos="2880"/>
          <w:tab w:val="left" w:pos="5904"/>
        </w:tabs>
        <w:jc w:val="left"/>
        <w:rPr>
          <w:color w:val="000000"/>
          <w:sz w:val="20"/>
        </w:rPr>
      </w:pPr>
      <w:r w:rsidRPr="00DC72D4">
        <w:rPr>
          <w:color w:val="000000"/>
          <w:sz w:val="20"/>
        </w:rPr>
        <w:t xml:space="preserve">For current distribution, please consult the Plant Profile page for this species on the PLANTS Web site.  This plant is found in rich woods, usually in colonies from </w:t>
      </w:r>
      <w:smartTag w:uri="urn:schemas-microsoft-com:office:smarttags" w:element="State">
        <w:r w:rsidRPr="00DC72D4">
          <w:rPr>
            <w:color w:val="000000"/>
            <w:sz w:val="20"/>
          </w:rPr>
          <w:t>New Brunswick</w:t>
        </w:r>
      </w:smartTag>
      <w:r w:rsidRPr="00DC72D4">
        <w:rPr>
          <w:color w:val="000000"/>
          <w:sz w:val="20"/>
        </w:rPr>
        <w:t xml:space="preserve"> and </w:t>
      </w:r>
      <w:smartTag w:uri="urn:schemas-microsoft-com:office:smarttags" w:element="State">
        <w:r w:rsidRPr="00DC72D4">
          <w:rPr>
            <w:color w:val="000000"/>
            <w:sz w:val="20"/>
          </w:rPr>
          <w:t>Quebec</w:t>
        </w:r>
      </w:smartTag>
      <w:r w:rsidRPr="00DC72D4">
        <w:rPr>
          <w:color w:val="000000"/>
          <w:sz w:val="20"/>
        </w:rPr>
        <w:t xml:space="preserve"> to </w:t>
      </w:r>
      <w:smartTag w:uri="urn:schemas-microsoft-com:office:smarttags" w:element="State">
        <w:r w:rsidRPr="00DC72D4">
          <w:rPr>
            <w:color w:val="000000"/>
            <w:sz w:val="20"/>
          </w:rPr>
          <w:t>Ontario</w:t>
        </w:r>
      </w:smartTag>
      <w:r w:rsidRPr="00DC72D4">
        <w:rPr>
          <w:color w:val="000000"/>
          <w:sz w:val="20"/>
        </w:rPr>
        <w:t xml:space="preserve"> and </w:t>
      </w:r>
      <w:smartTag w:uri="urn:schemas-microsoft-com:office:smarttags" w:element="State">
        <w:r w:rsidRPr="00DC72D4">
          <w:rPr>
            <w:color w:val="000000"/>
            <w:sz w:val="20"/>
          </w:rPr>
          <w:t>Minnesota</w:t>
        </w:r>
      </w:smartTag>
      <w:r w:rsidRPr="00DC72D4">
        <w:rPr>
          <w:color w:val="000000"/>
          <w:sz w:val="20"/>
        </w:rPr>
        <w:t xml:space="preserve">, south to </w:t>
      </w:r>
      <w:smartTag w:uri="urn:schemas-microsoft-com:office:smarttags" w:element="State">
        <w:r w:rsidRPr="00DC72D4">
          <w:rPr>
            <w:color w:val="000000"/>
            <w:sz w:val="20"/>
          </w:rPr>
          <w:t>North Carolina</w:t>
        </w:r>
      </w:smartTag>
      <w:r w:rsidRPr="00DC72D4">
        <w:rPr>
          <w:color w:val="000000"/>
          <w:sz w:val="20"/>
        </w:rPr>
        <w:t xml:space="preserve">, northern </w:t>
      </w:r>
      <w:smartTag w:uri="urn:schemas-microsoft-com:office:smarttags" w:element="State">
        <w:r w:rsidRPr="00DC72D4">
          <w:rPr>
            <w:color w:val="000000"/>
            <w:sz w:val="20"/>
          </w:rPr>
          <w:t>Alabama</w:t>
        </w:r>
      </w:smartTag>
      <w:r w:rsidRPr="00DC72D4">
        <w:rPr>
          <w:color w:val="000000"/>
          <w:sz w:val="20"/>
        </w:rPr>
        <w:t xml:space="preserve">, and northern </w:t>
      </w:r>
      <w:smartTag w:uri="urn:schemas-microsoft-com:office:smarttags" w:element="State">
        <w:smartTag w:uri="urn:schemas-microsoft-com:office:smarttags" w:element="place">
          <w:r w:rsidRPr="00DC72D4">
            <w:rPr>
              <w:color w:val="000000"/>
              <w:sz w:val="20"/>
            </w:rPr>
            <w:t>Louisiana</w:t>
          </w:r>
        </w:smartTag>
      </w:smartTag>
      <w:r w:rsidRPr="00DC72D4">
        <w:rPr>
          <w:color w:val="000000"/>
          <w:sz w:val="20"/>
        </w:rPr>
        <w:t>.</w:t>
      </w:r>
    </w:p>
    <w:p w:rsidR="00DC72D4" w:rsidRPr="00DC72D4" w:rsidRDefault="00DC72D4" w:rsidP="00DC72D4">
      <w:pPr>
        <w:widowControl w:val="0"/>
        <w:tabs>
          <w:tab w:val="left" w:pos="432"/>
          <w:tab w:val="left" w:pos="576"/>
          <w:tab w:val="left" w:pos="2880"/>
          <w:tab w:val="left" w:pos="5904"/>
        </w:tabs>
        <w:jc w:val="left"/>
        <w:rPr>
          <w:color w:val="000000"/>
          <w:sz w:val="20"/>
        </w:rPr>
      </w:pPr>
    </w:p>
    <w:p w:rsidR="00DC72D4" w:rsidRPr="00DC72D4" w:rsidRDefault="00DC72D4" w:rsidP="00DC72D4">
      <w:pPr>
        <w:pStyle w:val="Heading1"/>
        <w:jc w:val="left"/>
      </w:pPr>
      <w:r w:rsidRPr="00DC72D4">
        <w:t>Establishment</w:t>
      </w:r>
    </w:p>
    <w:p w:rsidR="00DC72D4" w:rsidRPr="00DC72D4" w:rsidRDefault="00DC72D4" w:rsidP="00DC72D4">
      <w:pPr>
        <w:widowControl w:val="0"/>
        <w:tabs>
          <w:tab w:val="left" w:pos="432"/>
          <w:tab w:val="left" w:pos="576"/>
          <w:tab w:val="left" w:pos="2880"/>
          <w:tab w:val="left" w:pos="5904"/>
        </w:tabs>
        <w:jc w:val="left"/>
        <w:rPr>
          <w:color w:val="000000"/>
          <w:sz w:val="20"/>
        </w:rPr>
      </w:pPr>
      <w:r w:rsidRPr="00DC72D4">
        <w:rPr>
          <w:i/>
          <w:color w:val="000000"/>
          <w:sz w:val="20"/>
        </w:rPr>
        <w:t xml:space="preserve">Propagation by seeds: </w:t>
      </w:r>
      <w:r w:rsidRPr="00DC72D4">
        <w:rPr>
          <w:color w:val="000000"/>
          <w:sz w:val="20"/>
        </w:rPr>
        <w:t>This plant is somewhat difficult to start from seed and much easier by division.  Gather the mealy fruits when they first begin to split.  Clean the seeds, washing off all of the pulp that might inhibit germination and sow them outdoors immediately.  They should be planted in a shaded seedbed and well watered throughout the summer for good germination the following spring.   Note that the seeds of Canadian wildginger, if stored before planting, should not be kept dry.  They should be placed in sealed plastic bags at 40° F and in slightly moist vermiculite.  Seeds can also be sown in plugs and transferred several times to larger pots.  They should be place in a greenhouse for three months and then moved to a cold frame for three months before planting out in the garden.</w:t>
      </w:r>
    </w:p>
    <w:p w:rsidR="00DC72D4" w:rsidRPr="00DC72D4" w:rsidRDefault="00DC72D4" w:rsidP="00DC72D4">
      <w:pPr>
        <w:widowControl w:val="0"/>
        <w:tabs>
          <w:tab w:val="left" w:pos="432"/>
          <w:tab w:val="left" w:pos="576"/>
          <w:tab w:val="left" w:pos="2880"/>
          <w:tab w:val="left" w:pos="5904"/>
        </w:tabs>
        <w:jc w:val="left"/>
        <w:rPr>
          <w:color w:val="000000"/>
          <w:sz w:val="20"/>
        </w:rPr>
      </w:pPr>
    </w:p>
    <w:p w:rsidR="00DC72D4" w:rsidRPr="00DC72D4" w:rsidRDefault="00DC72D4" w:rsidP="00DC72D4">
      <w:pPr>
        <w:widowControl w:val="0"/>
        <w:tabs>
          <w:tab w:val="left" w:pos="432"/>
          <w:tab w:val="left" w:pos="576"/>
          <w:tab w:val="left" w:pos="2880"/>
          <w:tab w:val="left" w:pos="5904"/>
        </w:tabs>
        <w:jc w:val="left"/>
        <w:rPr>
          <w:color w:val="000000"/>
          <w:sz w:val="20"/>
        </w:rPr>
      </w:pPr>
      <w:r w:rsidRPr="00DC72D4">
        <w:rPr>
          <w:i/>
          <w:color w:val="000000"/>
          <w:sz w:val="20"/>
        </w:rPr>
        <w:lastRenderedPageBreak/>
        <w:t>Propagation by division:</w:t>
      </w:r>
      <w:r w:rsidRPr="00DC72D4">
        <w:rPr>
          <w:color w:val="000000"/>
          <w:sz w:val="20"/>
        </w:rPr>
        <w:t xml:space="preserve"> Divide mature plants in early autumn when they start to go dormant.  With the appropriate garden tool, cut through the rhizome at intervals of 6-8 inches.  Another method is to leave the parent plant in place and divide sections from the edges of the clump.  Replant the new divisions right away and water them thoroughly.</w:t>
      </w:r>
    </w:p>
    <w:p w:rsidR="00DC72D4" w:rsidRPr="00DC72D4" w:rsidRDefault="00DC72D4" w:rsidP="00DC72D4">
      <w:pPr>
        <w:widowControl w:val="0"/>
        <w:tabs>
          <w:tab w:val="left" w:pos="432"/>
          <w:tab w:val="left" w:pos="576"/>
          <w:tab w:val="left" w:pos="2880"/>
          <w:tab w:val="left" w:pos="5904"/>
        </w:tabs>
        <w:jc w:val="left"/>
        <w:rPr>
          <w:color w:val="000000"/>
          <w:sz w:val="20"/>
        </w:rPr>
      </w:pPr>
    </w:p>
    <w:p w:rsidR="00DC72D4" w:rsidRPr="00DC72D4" w:rsidRDefault="00DC72D4" w:rsidP="00DC72D4">
      <w:pPr>
        <w:pStyle w:val="Heading1"/>
        <w:jc w:val="left"/>
      </w:pPr>
      <w:r w:rsidRPr="00DC72D4">
        <w:t>Cultivars, Improved and Selected Materials (and area of origin)</w:t>
      </w:r>
    </w:p>
    <w:p w:rsidR="00DC72D4" w:rsidRPr="00DC72D4" w:rsidRDefault="00DC72D4" w:rsidP="00DC72D4">
      <w:pPr>
        <w:jc w:val="left"/>
        <w:rPr>
          <w:sz w:val="20"/>
        </w:rPr>
      </w:pPr>
      <w:r w:rsidRPr="00DC72D4">
        <w:rPr>
          <w:sz w:val="20"/>
        </w:rPr>
        <w:t>These plant materials are readily available from native plant nurseries within the species range.</w:t>
      </w:r>
    </w:p>
    <w:p w:rsidR="00DC72D4" w:rsidRPr="00DC72D4" w:rsidRDefault="00DC72D4" w:rsidP="00DC72D4">
      <w:pPr>
        <w:widowControl w:val="0"/>
        <w:tabs>
          <w:tab w:val="left" w:pos="432"/>
          <w:tab w:val="left" w:pos="576"/>
          <w:tab w:val="left" w:pos="2880"/>
          <w:tab w:val="left" w:pos="5904"/>
        </w:tabs>
        <w:jc w:val="left"/>
        <w:rPr>
          <w:color w:val="000000"/>
          <w:sz w:val="20"/>
        </w:rPr>
      </w:pPr>
    </w:p>
    <w:p w:rsidR="00DC72D4" w:rsidRPr="00DC72D4" w:rsidRDefault="00DC72D4" w:rsidP="00DC72D4">
      <w:pPr>
        <w:pStyle w:val="Heading1"/>
        <w:jc w:val="left"/>
      </w:pPr>
      <w:r w:rsidRPr="00DC72D4">
        <w:t>References</w:t>
      </w: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DC72D4">
        <w:rPr>
          <w:color w:val="000000"/>
          <w:sz w:val="20"/>
        </w:rPr>
        <w:t xml:space="preserve">Cullina, W. 2000.  </w:t>
      </w:r>
      <w:r w:rsidRPr="00DC72D4">
        <w:rPr>
          <w:i/>
          <w:color w:val="000000"/>
          <w:sz w:val="20"/>
        </w:rPr>
        <w:t xml:space="preserve">The New England Wild Flower Society guide to growing and propagating wildflowers of the </w:t>
      </w:r>
      <w:smartTag w:uri="urn:schemas-microsoft-com:office:smarttags" w:element="country-region">
        <w:r w:rsidRPr="00DC72D4">
          <w:rPr>
            <w:i/>
            <w:color w:val="000000"/>
            <w:sz w:val="20"/>
          </w:rPr>
          <w:t>United States</w:t>
        </w:r>
      </w:smartTag>
      <w:r w:rsidRPr="00DC72D4">
        <w:rPr>
          <w:i/>
          <w:color w:val="000000"/>
          <w:sz w:val="20"/>
        </w:rPr>
        <w:t xml:space="preserve"> and </w:t>
      </w:r>
      <w:smartTag w:uri="urn:schemas-microsoft-com:office:smarttags" w:element="place">
        <w:smartTag w:uri="urn:schemas-microsoft-com:office:smarttags" w:element="country-region">
          <w:r w:rsidRPr="00DC72D4">
            <w:rPr>
              <w:i/>
              <w:color w:val="000000"/>
              <w:sz w:val="20"/>
            </w:rPr>
            <w:t>Canada</w:t>
          </w:r>
        </w:smartTag>
      </w:smartTag>
      <w:r w:rsidRPr="00DC72D4">
        <w:rPr>
          <w:i/>
          <w:color w:val="000000"/>
          <w:sz w:val="20"/>
        </w:rPr>
        <w:t xml:space="preserve">. </w:t>
      </w:r>
      <w:r w:rsidRPr="00DC72D4">
        <w:rPr>
          <w:color w:val="000000"/>
          <w:sz w:val="20"/>
        </w:rPr>
        <w:t xml:space="preserve"> Houghton Mifflin Co., </w:t>
      </w:r>
      <w:smartTag w:uri="urn:schemas-microsoft-com:office:smarttags" w:element="place">
        <w:smartTag w:uri="urn:schemas-microsoft-com:office:smarttags" w:element="City">
          <w:r w:rsidRPr="00DC72D4">
            <w:rPr>
              <w:color w:val="000000"/>
              <w:sz w:val="20"/>
            </w:rPr>
            <w:t>New York</w:t>
          </w:r>
        </w:smartTag>
        <w:r w:rsidRPr="00DC72D4">
          <w:rPr>
            <w:color w:val="000000"/>
            <w:sz w:val="20"/>
          </w:rPr>
          <w:t xml:space="preserve">, </w:t>
        </w:r>
        <w:smartTag w:uri="urn:schemas-microsoft-com:office:smarttags" w:element="State">
          <w:r w:rsidRPr="00DC72D4">
            <w:rPr>
              <w:color w:val="000000"/>
              <w:sz w:val="20"/>
            </w:rPr>
            <w:t>New York</w:t>
          </w:r>
        </w:smartTag>
      </w:smartTag>
      <w:r w:rsidRPr="00DC72D4">
        <w:rPr>
          <w:color w:val="000000"/>
          <w:sz w:val="20"/>
        </w:rPr>
        <w:t>.</w:t>
      </w: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DC72D4">
        <w:rPr>
          <w:color w:val="000000"/>
          <w:sz w:val="20"/>
        </w:rPr>
        <w:t>Densmore, F. 1974.</w:t>
      </w:r>
      <w:r w:rsidRPr="00DC72D4">
        <w:rPr>
          <w:i/>
          <w:color w:val="000000"/>
          <w:sz w:val="20"/>
        </w:rPr>
        <w:t xml:space="preserve">  How Indians use wild plants for food, medicine and crafts.</w:t>
      </w:r>
      <w:r w:rsidRPr="00DC72D4">
        <w:rPr>
          <w:color w:val="000000"/>
          <w:sz w:val="20"/>
        </w:rPr>
        <w:t xml:space="preserve"> Dover Publications, Inc., </w:t>
      </w:r>
      <w:smartTag w:uri="urn:schemas-microsoft-com:office:smarttags" w:element="place">
        <w:smartTag w:uri="urn:schemas-microsoft-com:office:smarttags" w:element="City">
          <w:r w:rsidRPr="00DC72D4">
            <w:rPr>
              <w:color w:val="000000"/>
              <w:sz w:val="20"/>
            </w:rPr>
            <w:t>New York</w:t>
          </w:r>
        </w:smartTag>
        <w:r w:rsidRPr="00DC72D4">
          <w:rPr>
            <w:color w:val="000000"/>
            <w:sz w:val="20"/>
          </w:rPr>
          <w:t xml:space="preserve">, </w:t>
        </w:r>
        <w:smartTag w:uri="urn:schemas-microsoft-com:office:smarttags" w:element="State">
          <w:r w:rsidRPr="00DC72D4">
            <w:rPr>
              <w:color w:val="000000"/>
              <w:sz w:val="20"/>
            </w:rPr>
            <w:t>New York</w:t>
          </w:r>
        </w:smartTag>
      </w:smartTag>
      <w:r w:rsidRPr="00DC72D4">
        <w:rPr>
          <w:color w:val="000000"/>
          <w:sz w:val="20"/>
        </w:rPr>
        <w:t>.</w:t>
      </w: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DC72D4">
        <w:rPr>
          <w:color w:val="000000"/>
          <w:sz w:val="20"/>
        </w:rPr>
        <w:t xml:space="preserve">Gleason, H.A. &amp; A. Cronquist 1991.  </w:t>
      </w:r>
      <w:r w:rsidRPr="00DC72D4">
        <w:rPr>
          <w:i/>
          <w:color w:val="000000"/>
          <w:sz w:val="20"/>
        </w:rPr>
        <w:t xml:space="preserve">Manual of vascular plants of northeastern </w:t>
      </w:r>
      <w:smartTag w:uri="urn:schemas-microsoft-com:office:smarttags" w:element="country-region">
        <w:r w:rsidRPr="00DC72D4">
          <w:rPr>
            <w:i/>
            <w:color w:val="000000"/>
            <w:sz w:val="20"/>
          </w:rPr>
          <w:t>United States</w:t>
        </w:r>
      </w:smartTag>
      <w:r w:rsidRPr="00DC72D4">
        <w:rPr>
          <w:i/>
          <w:color w:val="000000"/>
          <w:sz w:val="20"/>
        </w:rPr>
        <w:t xml:space="preserve"> and adjacent </w:t>
      </w:r>
      <w:smartTag w:uri="urn:schemas-microsoft-com:office:smarttags" w:element="place">
        <w:smartTag w:uri="urn:schemas-microsoft-com:office:smarttags" w:element="country-region">
          <w:r w:rsidRPr="00DC72D4">
            <w:rPr>
              <w:i/>
              <w:color w:val="000000"/>
              <w:sz w:val="20"/>
            </w:rPr>
            <w:t>Canada</w:t>
          </w:r>
        </w:smartTag>
      </w:smartTag>
      <w:r w:rsidRPr="00DC72D4">
        <w:rPr>
          <w:i/>
          <w:color w:val="000000"/>
          <w:sz w:val="20"/>
        </w:rPr>
        <w:t>.</w:t>
      </w:r>
      <w:r w:rsidRPr="00DC72D4">
        <w:rPr>
          <w:color w:val="000000"/>
          <w:sz w:val="20"/>
        </w:rPr>
        <w:t xml:space="preserve">  Second Edition.  The </w:t>
      </w:r>
      <w:smartTag w:uri="urn:schemas-microsoft-com:office:smarttags" w:element="place">
        <w:smartTag w:uri="urn:schemas-microsoft-com:office:smarttags" w:element="PlaceName">
          <w:r w:rsidRPr="00DC72D4">
            <w:rPr>
              <w:color w:val="000000"/>
              <w:sz w:val="20"/>
            </w:rPr>
            <w:t>New York</w:t>
          </w:r>
        </w:smartTag>
        <w:r w:rsidRPr="00DC72D4">
          <w:rPr>
            <w:color w:val="000000"/>
            <w:sz w:val="20"/>
          </w:rPr>
          <w:t xml:space="preserve"> </w:t>
        </w:r>
        <w:smartTag w:uri="urn:schemas-microsoft-com:office:smarttags" w:element="PlaceType">
          <w:r w:rsidRPr="00DC72D4">
            <w:rPr>
              <w:color w:val="000000"/>
              <w:sz w:val="20"/>
            </w:rPr>
            <w:t>Botanical Garden</w:t>
          </w:r>
        </w:smartTag>
      </w:smartTag>
      <w:r w:rsidRPr="00DC72D4">
        <w:rPr>
          <w:color w:val="000000"/>
          <w:sz w:val="20"/>
        </w:rPr>
        <w:t xml:space="preserve">.  </w:t>
      </w:r>
      <w:smartTag w:uri="urn:schemas-microsoft-com:office:smarttags" w:element="place">
        <w:smartTag w:uri="urn:schemas-microsoft-com:office:smarttags" w:element="City">
          <w:r w:rsidRPr="00DC72D4">
            <w:rPr>
              <w:color w:val="000000"/>
              <w:sz w:val="20"/>
            </w:rPr>
            <w:t>Bronx</w:t>
          </w:r>
        </w:smartTag>
        <w:r w:rsidRPr="00DC72D4">
          <w:rPr>
            <w:color w:val="000000"/>
            <w:sz w:val="20"/>
          </w:rPr>
          <w:t xml:space="preserve">, </w:t>
        </w:r>
        <w:smartTag w:uri="urn:schemas-microsoft-com:office:smarttags" w:element="State">
          <w:r w:rsidRPr="00DC72D4">
            <w:rPr>
              <w:color w:val="000000"/>
              <w:sz w:val="20"/>
            </w:rPr>
            <w:t>New York</w:t>
          </w:r>
        </w:smartTag>
      </w:smartTag>
      <w:r w:rsidRPr="00DC72D4">
        <w:rPr>
          <w:color w:val="000000"/>
          <w:sz w:val="20"/>
        </w:rPr>
        <w:t>.</w:t>
      </w: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DC72D4">
        <w:rPr>
          <w:color w:val="000000"/>
          <w:sz w:val="20"/>
        </w:rPr>
        <w:t xml:space="preserve">Herrick, J.W. 1995. </w:t>
      </w:r>
      <w:r w:rsidRPr="00DC72D4">
        <w:rPr>
          <w:i/>
          <w:color w:val="000000"/>
          <w:sz w:val="20"/>
        </w:rPr>
        <w:t xml:space="preserve"> Iroquois medical botany</w:t>
      </w:r>
      <w:r w:rsidRPr="00DC72D4">
        <w:rPr>
          <w:color w:val="000000"/>
          <w:sz w:val="20"/>
        </w:rPr>
        <w:t xml:space="preserve">.  </w:t>
      </w:r>
      <w:smartTag w:uri="urn:schemas-microsoft-com:office:smarttags" w:element="place">
        <w:smartTag w:uri="urn:schemas-microsoft-com:office:smarttags" w:element="PlaceName">
          <w:r w:rsidRPr="00DC72D4">
            <w:rPr>
              <w:color w:val="000000"/>
              <w:sz w:val="20"/>
            </w:rPr>
            <w:t>Syracuse</w:t>
          </w:r>
        </w:smartTag>
        <w:r w:rsidRPr="00DC72D4">
          <w:rPr>
            <w:color w:val="000000"/>
            <w:sz w:val="20"/>
          </w:rPr>
          <w:t xml:space="preserve"> </w:t>
        </w:r>
        <w:smartTag w:uri="urn:schemas-microsoft-com:office:smarttags" w:element="PlaceType">
          <w:r w:rsidRPr="00DC72D4">
            <w:rPr>
              <w:color w:val="000000"/>
              <w:sz w:val="20"/>
            </w:rPr>
            <w:t>University</w:t>
          </w:r>
        </w:smartTag>
      </w:smartTag>
      <w:r w:rsidRPr="00DC72D4">
        <w:rPr>
          <w:color w:val="000000"/>
          <w:sz w:val="20"/>
        </w:rPr>
        <w:t xml:space="preserve"> Press.  </w:t>
      </w:r>
      <w:smartTag w:uri="urn:schemas-microsoft-com:office:smarttags" w:element="place">
        <w:smartTag w:uri="urn:schemas-microsoft-com:office:smarttags" w:element="City">
          <w:r w:rsidRPr="00DC72D4">
            <w:rPr>
              <w:color w:val="000000"/>
              <w:sz w:val="20"/>
            </w:rPr>
            <w:t>Syracuse</w:t>
          </w:r>
        </w:smartTag>
        <w:r w:rsidRPr="00DC72D4">
          <w:rPr>
            <w:color w:val="000000"/>
            <w:sz w:val="20"/>
          </w:rPr>
          <w:t xml:space="preserve">, </w:t>
        </w:r>
        <w:smartTag w:uri="urn:schemas-microsoft-com:office:smarttags" w:element="State">
          <w:r w:rsidRPr="00DC72D4">
            <w:rPr>
              <w:color w:val="000000"/>
              <w:sz w:val="20"/>
            </w:rPr>
            <w:t>New York</w:t>
          </w:r>
        </w:smartTag>
      </w:smartTag>
      <w:r w:rsidRPr="00DC72D4">
        <w:rPr>
          <w:color w:val="000000"/>
          <w:sz w:val="20"/>
        </w:rPr>
        <w:t>.</w:t>
      </w: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DC72D4" w:rsidRPr="00DC72D4" w:rsidRDefault="00DC72D4" w:rsidP="00DC7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DC72D4">
        <w:rPr>
          <w:color w:val="000000"/>
          <w:sz w:val="20"/>
        </w:rPr>
        <w:t xml:space="preserve">Moerman, D.E. 1998. </w:t>
      </w:r>
      <w:r w:rsidRPr="00DC72D4">
        <w:rPr>
          <w:i/>
          <w:color w:val="000000"/>
          <w:sz w:val="20"/>
        </w:rPr>
        <w:t xml:space="preserve"> Native American ethnobotany.</w:t>
      </w:r>
      <w:r w:rsidRPr="00DC72D4">
        <w:rPr>
          <w:color w:val="000000"/>
          <w:sz w:val="20"/>
        </w:rPr>
        <w:t xml:space="preserve">  Timber Press, </w:t>
      </w:r>
      <w:smartTag w:uri="urn:schemas-microsoft-com:office:smarttags" w:element="place">
        <w:smartTag w:uri="urn:schemas-microsoft-com:office:smarttags" w:element="City">
          <w:r w:rsidRPr="00DC72D4">
            <w:rPr>
              <w:color w:val="000000"/>
              <w:sz w:val="20"/>
            </w:rPr>
            <w:t>Portland</w:t>
          </w:r>
        </w:smartTag>
        <w:r w:rsidRPr="00DC72D4">
          <w:rPr>
            <w:color w:val="000000"/>
            <w:sz w:val="20"/>
          </w:rPr>
          <w:t xml:space="preserve">, </w:t>
        </w:r>
        <w:smartTag w:uri="urn:schemas-microsoft-com:office:smarttags" w:element="State">
          <w:r w:rsidRPr="00DC72D4">
            <w:rPr>
              <w:color w:val="000000"/>
              <w:sz w:val="20"/>
            </w:rPr>
            <w:t>Oregon</w:t>
          </w:r>
        </w:smartTag>
      </w:smartTag>
      <w:r w:rsidRPr="00DC72D4">
        <w:rPr>
          <w:color w:val="000000"/>
          <w:sz w:val="20"/>
        </w:rPr>
        <w:t>.</w:t>
      </w:r>
    </w:p>
    <w:p w:rsidR="00DC72D4" w:rsidRPr="00DC72D4" w:rsidRDefault="00DC72D4" w:rsidP="00DC72D4">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DC72D4" w:rsidRPr="00DC72D4" w:rsidRDefault="00DC72D4" w:rsidP="00DC72D4">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r w:rsidRPr="00DC72D4">
        <w:rPr>
          <w:color w:val="000000"/>
          <w:sz w:val="20"/>
        </w:rPr>
        <w:t>Phillips, H.R.  1985.</w:t>
      </w:r>
      <w:r w:rsidRPr="00DC72D4">
        <w:rPr>
          <w:i/>
          <w:color w:val="000000"/>
          <w:sz w:val="20"/>
        </w:rPr>
        <w:t xml:space="preserve"> Growing and propagating wild flowers. </w:t>
      </w:r>
      <w:r w:rsidRPr="00DC72D4">
        <w:rPr>
          <w:color w:val="000000"/>
          <w:sz w:val="20"/>
        </w:rPr>
        <w:t xml:space="preserve"> The </w:t>
      </w:r>
      <w:smartTag w:uri="urn:schemas-microsoft-com:office:smarttags" w:element="PlaceType">
        <w:r w:rsidRPr="00DC72D4">
          <w:rPr>
            <w:color w:val="000000"/>
            <w:sz w:val="20"/>
          </w:rPr>
          <w:t>University</w:t>
        </w:r>
      </w:smartTag>
      <w:r w:rsidRPr="00DC72D4">
        <w:rPr>
          <w:color w:val="000000"/>
          <w:sz w:val="20"/>
        </w:rPr>
        <w:t xml:space="preserve"> of </w:t>
      </w:r>
      <w:smartTag w:uri="urn:schemas-microsoft-com:office:smarttags" w:element="PlaceName">
        <w:r w:rsidRPr="00DC72D4">
          <w:rPr>
            <w:color w:val="000000"/>
            <w:sz w:val="20"/>
          </w:rPr>
          <w:t>North Carolina</w:t>
        </w:r>
      </w:smartTag>
      <w:r w:rsidRPr="00DC72D4">
        <w:rPr>
          <w:color w:val="000000"/>
          <w:sz w:val="20"/>
        </w:rPr>
        <w:t xml:space="preserve"> Press, </w:t>
      </w:r>
      <w:smartTag w:uri="urn:schemas-microsoft-com:office:smarttags" w:element="place">
        <w:smartTag w:uri="urn:schemas-microsoft-com:office:smarttags" w:element="City">
          <w:r w:rsidRPr="00DC72D4">
            <w:rPr>
              <w:color w:val="000000"/>
              <w:sz w:val="20"/>
            </w:rPr>
            <w:t>Chapel Hill</w:t>
          </w:r>
        </w:smartTag>
        <w:r w:rsidRPr="00DC72D4">
          <w:rPr>
            <w:color w:val="000000"/>
            <w:sz w:val="20"/>
          </w:rPr>
          <w:t xml:space="preserve">, </w:t>
        </w:r>
        <w:smartTag w:uri="urn:schemas-microsoft-com:office:smarttags" w:element="State">
          <w:r w:rsidRPr="00DC72D4">
            <w:rPr>
              <w:color w:val="000000"/>
              <w:sz w:val="20"/>
            </w:rPr>
            <w:t>North Carolina</w:t>
          </w:r>
        </w:smartTag>
      </w:smartTag>
      <w:r w:rsidRPr="00DC72D4">
        <w:rPr>
          <w:color w:val="000000"/>
          <w:sz w:val="20"/>
        </w:rPr>
        <w:t>.</w:t>
      </w:r>
    </w:p>
    <w:p w:rsidR="00DC72D4" w:rsidRPr="00DC72D4" w:rsidRDefault="00DC72D4" w:rsidP="00DC72D4">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DC72D4" w:rsidRPr="00DC72D4" w:rsidRDefault="00DC72D4" w:rsidP="00DC72D4">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r w:rsidRPr="00DC72D4">
        <w:rPr>
          <w:color w:val="000000"/>
          <w:sz w:val="20"/>
        </w:rPr>
        <w:t>Smith, H.H. 1923</w:t>
      </w:r>
      <w:r w:rsidRPr="00DC72D4">
        <w:rPr>
          <w:i/>
          <w:color w:val="000000"/>
          <w:sz w:val="20"/>
        </w:rPr>
        <w:t>.  Ethnobotany of the Menomini</w:t>
      </w:r>
      <w:r w:rsidRPr="00DC72D4">
        <w:rPr>
          <w:color w:val="000000"/>
          <w:sz w:val="20"/>
        </w:rPr>
        <w:t xml:space="preserve">.  Bulletin of the </w:t>
      </w:r>
      <w:smartTag w:uri="urn:schemas-microsoft-com:office:smarttags" w:element="PlaceName">
        <w:r w:rsidRPr="00DC72D4">
          <w:rPr>
            <w:color w:val="000000"/>
            <w:sz w:val="20"/>
          </w:rPr>
          <w:t>Public</w:t>
        </w:r>
      </w:smartTag>
      <w:r w:rsidRPr="00DC72D4">
        <w:rPr>
          <w:color w:val="000000"/>
          <w:sz w:val="20"/>
        </w:rPr>
        <w:t xml:space="preserve"> </w:t>
      </w:r>
      <w:smartTag w:uri="urn:schemas-microsoft-com:office:smarttags" w:element="PlaceType">
        <w:r w:rsidRPr="00DC72D4">
          <w:rPr>
            <w:color w:val="000000"/>
            <w:sz w:val="20"/>
          </w:rPr>
          <w:t>Museum</w:t>
        </w:r>
      </w:smartTag>
      <w:r w:rsidRPr="00DC72D4">
        <w:rPr>
          <w:color w:val="000000"/>
          <w:sz w:val="20"/>
        </w:rPr>
        <w:t xml:space="preserve"> of the City of </w:t>
      </w:r>
      <w:smartTag w:uri="urn:schemas-microsoft-com:office:smarttags" w:element="City">
        <w:smartTag w:uri="urn:schemas-microsoft-com:office:smarttags" w:element="place">
          <w:r w:rsidRPr="00DC72D4">
            <w:rPr>
              <w:color w:val="000000"/>
              <w:sz w:val="20"/>
            </w:rPr>
            <w:t>Milwaukee</w:t>
          </w:r>
        </w:smartTag>
      </w:smartTag>
      <w:r w:rsidRPr="00DC72D4">
        <w:rPr>
          <w:i/>
          <w:color w:val="000000"/>
          <w:sz w:val="20"/>
        </w:rPr>
        <w:t xml:space="preserve"> </w:t>
      </w:r>
      <w:r w:rsidRPr="00DC72D4">
        <w:rPr>
          <w:color w:val="000000"/>
          <w:sz w:val="20"/>
        </w:rPr>
        <w:t>4:1(8-175).</w:t>
      </w:r>
    </w:p>
    <w:p w:rsidR="00DC72D4" w:rsidRPr="00DC72D4" w:rsidRDefault="00DC72D4" w:rsidP="00DC72D4">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DC72D4" w:rsidRPr="00DC72D4" w:rsidRDefault="00DC72D4" w:rsidP="00DC72D4">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r w:rsidRPr="00DC72D4">
        <w:rPr>
          <w:color w:val="000000"/>
          <w:sz w:val="20"/>
        </w:rPr>
        <w:t>Smith, H.H. 1928</w:t>
      </w:r>
      <w:r w:rsidRPr="00DC72D4">
        <w:rPr>
          <w:i/>
          <w:color w:val="000000"/>
          <w:sz w:val="20"/>
        </w:rPr>
        <w:t>.  Ethnobotany of the Meskwaki</w:t>
      </w:r>
      <w:r w:rsidRPr="00DC72D4">
        <w:rPr>
          <w:color w:val="000000"/>
          <w:sz w:val="20"/>
        </w:rPr>
        <w:t xml:space="preserve">.  Bulletin of the </w:t>
      </w:r>
      <w:smartTag w:uri="urn:schemas-microsoft-com:office:smarttags" w:element="PlaceName">
        <w:r w:rsidRPr="00DC72D4">
          <w:rPr>
            <w:color w:val="000000"/>
            <w:sz w:val="20"/>
          </w:rPr>
          <w:t>Public</w:t>
        </w:r>
      </w:smartTag>
      <w:r w:rsidRPr="00DC72D4">
        <w:rPr>
          <w:color w:val="000000"/>
          <w:sz w:val="20"/>
        </w:rPr>
        <w:t xml:space="preserve"> </w:t>
      </w:r>
      <w:smartTag w:uri="urn:schemas-microsoft-com:office:smarttags" w:element="PlaceType">
        <w:r w:rsidRPr="00DC72D4">
          <w:rPr>
            <w:color w:val="000000"/>
            <w:sz w:val="20"/>
          </w:rPr>
          <w:t>Museum</w:t>
        </w:r>
      </w:smartTag>
      <w:r w:rsidRPr="00DC72D4">
        <w:rPr>
          <w:color w:val="000000"/>
          <w:sz w:val="20"/>
        </w:rPr>
        <w:t xml:space="preserve"> of the City of </w:t>
      </w:r>
      <w:smartTag w:uri="urn:schemas-microsoft-com:office:smarttags" w:element="City">
        <w:smartTag w:uri="urn:schemas-microsoft-com:office:smarttags" w:element="place">
          <w:r w:rsidRPr="00DC72D4">
            <w:rPr>
              <w:color w:val="000000"/>
              <w:sz w:val="20"/>
            </w:rPr>
            <w:t>Milwaukee</w:t>
          </w:r>
        </w:smartTag>
      </w:smartTag>
      <w:r w:rsidRPr="00DC72D4">
        <w:rPr>
          <w:color w:val="000000"/>
          <w:sz w:val="20"/>
        </w:rPr>
        <w:t xml:space="preserve"> 4:2(175-326).</w:t>
      </w:r>
    </w:p>
    <w:p w:rsidR="00DC72D4" w:rsidRPr="00DC72D4" w:rsidRDefault="00DC72D4" w:rsidP="00DC72D4">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DC72D4" w:rsidRPr="00DC72D4" w:rsidRDefault="00DC72D4" w:rsidP="00DC72D4">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r w:rsidRPr="00DC72D4">
        <w:rPr>
          <w:color w:val="000000"/>
          <w:sz w:val="20"/>
        </w:rPr>
        <w:t>Smith, H.H. 1932</w:t>
      </w:r>
      <w:r w:rsidRPr="00DC72D4">
        <w:rPr>
          <w:i/>
          <w:color w:val="000000"/>
          <w:sz w:val="20"/>
        </w:rPr>
        <w:t>.  Ethnobotany of the Ojibwe</w:t>
      </w:r>
      <w:r w:rsidRPr="00DC72D4">
        <w:rPr>
          <w:color w:val="000000"/>
          <w:sz w:val="20"/>
        </w:rPr>
        <w:t xml:space="preserve">.  Bulletin of the </w:t>
      </w:r>
      <w:smartTag w:uri="urn:schemas-microsoft-com:office:smarttags" w:element="PlaceName">
        <w:r w:rsidRPr="00DC72D4">
          <w:rPr>
            <w:color w:val="000000"/>
            <w:sz w:val="20"/>
          </w:rPr>
          <w:t>Public</w:t>
        </w:r>
      </w:smartTag>
      <w:r w:rsidRPr="00DC72D4">
        <w:rPr>
          <w:color w:val="000000"/>
          <w:sz w:val="20"/>
        </w:rPr>
        <w:t xml:space="preserve"> </w:t>
      </w:r>
      <w:smartTag w:uri="urn:schemas-microsoft-com:office:smarttags" w:element="PlaceType">
        <w:r w:rsidRPr="00DC72D4">
          <w:rPr>
            <w:color w:val="000000"/>
            <w:sz w:val="20"/>
          </w:rPr>
          <w:t>Museum</w:t>
        </w:r>
      </w:smartTag>
      <w:r w:rsidRPr="00DC72D4">
        <w:rPr>
          <w:color w:val="000000"/>
          <w:sz w:val="20"/>
        </w:rPr>
        <w:t xml:space="preserve"> of the City of </w:t>
      </w:r>
      <w:smartTag w:uri="urn:schemas-microsoft-com:office:smarttags" w:element="City">
        <w:smartTag w:uri="urn:schemas-microsoft-com:office:smarttags" w:element="place">
          <w:r w:rsidRPr="00DC72D4">
            <w:rPr>
              <w:color w:val="000000"/>
              <w:sz w:val="20"/>
            </w:rPr>
            <w:t>Milwaukee</w:t>
          </w:r>
        </w:smartTag>
      </w:smartTag>
      <w:r w:rsidRPr="00DC72D4">
        <w:rPr>
          <w:i/>
          <w:color w:val="000000"/>
          <w:sz w:val="20"/>
        </w:rPr>
        <w:t xml:space="preserve"> </w:t>
      </w:r>
      <w:r w:rsidRPr="00DC72D4">
        <w:rPr>
          <w:color w:val="000000"/>
          <w:sz w:val="20"/>
        </w:rPr>
        <w:t>4:3(327-525).</w:t>
      </w:r>
    </w:p>
    <w:p w:rsidR="00DC72D4" w:rsidRPr="00DC72D4" w:rsidRDefault="00DC72D4" w:rsidP="00DC72D4">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DC72D4" w:rsidRPr="00DC72D4" w:rsidRDefault="00DC72D4" w:rsidP="00DC72D4">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r w:rsidRPr="00DC72D4">
        <w:rPr>
          <w:color w:val="000000"/>
          <w:sz w:val="20"/>
        </w:rPr>
        <w:t xml:space="preserve">Smith, H.H. 1933.  </w:t>
      </w:r>
      <w:r w:rsidRPr="00DC72D4">
        <w:rPr>
          <w:i/>
          <w:color w:val="000000"/>
          <w:sz w:val="20"/>
        </w:rPr>
        <w:t xml:space="preserve">Ethnobotany of the </w:t>
      </w:r>
      <w:smartTag w:uri="urn:schemas-microsoft-com:office:smarttags" w:element="place">
        <w:r w:rsidRPr="00DC72D4">
          <w:rPr>
            <w:i/>
            <w:color w:val="000000"/>
            <w:sz w:val="20"/>
          </w:rPr>
          <w:t>Forest</w:t>
        </w:r>
      </w:smartTag>
      <w:r w:rsidRPr="00DC72D4">
        <w:rPr>
          <w:i/>
          <w:color w:val="000000"/>
          <w:sz w:val="20"/>
        </w:rPr>
        <w:t xml:space="preserve"> Potawatomi Indians</w:t>
      </w:r>
      <w:r w:rsidRPr="00DC72D4">
        <w:rPr>
          <w:color w:val="000000"/>
          <w:sz w:val="20"/>
        </w:rPr>
        <w:t xml:space="preserve">.   Bulletin of the </w:t>
      </w:r>
      <w:smartTag w:uri="urn:schemas-microsoft-com:office:smarttags" w:element="PlaceName">
        <w:r w:rsidRPr="00DC72D4">
          <w:rPr>
            <w:color w:val="000000"/>
            <w:sz w:val="20"/>
          </w:rPr>
          <w:t>Public</w:t>
        </w:r>
      </w:smartTag>
      <w:r w:rsidRPr="00DC72D4">
        <w:rPr>
          <w:color w:val="000000"/>
          <w:sz w:val="20"/>
        </w:rPr>
        <w:t xml:space="preserve"> </w:t>
      </w:r>
      <w:smartTag w:uri="urn:schemas-microsoft-com:office:smarttags" w:element="PlaceType">
        <w:r w:rsidRPr="00DC72D4">
          <w:rPr>
            <w:color w:val="000000"/>
            <w:sz w:val="20"/>
          </w:rPr>
          <w:t>Museum</w:t>
        </w:r>
      </w:smartTag>
      <w:r w:rsidRPr="00DC72D4">
        <w:rPr>
          <w:color w:val="000000"/>
          <w:sz w:val="20"/>
        </w:rPr>
        <w:t xml:space="preserve"> of the City of </w:t>
      </w:r>
      <w:smartTag w:uri="urn:schemas-microsoft-com:office:smarttags" w:element="City">
        <w:smartTag w:uri="urn:schemas-microsoft-com:office:smarttags" w:element="place">
          <w:r w:rsidRPr="00DC72D4">
            <w:rPr>
              <w:color w:val="000000"/>
              <w:sz w:val="20"/>
            </w:rPr>
            <w:t>Milwaukee</w:t>
          </w:r>
        </w:smartTag>
      </w:smartTag>
      <w:r w:rsidRPr="00DC72D4">
        <w:rPr>
          <w:color w:val="000000"/>
          <w:sz w:val="20"/>
        </w:rPr>
        <w:t xml:space="preserve"> 7:1-230.</w:t>
      </w:r>
    </w:p>
    <w:p w:rsidR="00DC72D4" w:rsidRPr="00DC72D4" w:rsidRDefault="00DC72D4" w:rsidP="00DC72D4">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DC72D4" w:rsidRPr="00DC72D4" w:rsidRDefault="00DC72D4" w:rsidP="00DC72D4">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smartTag w:uri="urn:schemas-microsoft-com:office:smarttags" w:element="place">
        <w:smartTag w:uri="urn:schemas-microsoft-com:office:smarttags" w:element="City">
          <w:r w:rsidRPr="00DC72D4">
            <w:rPr>
              <w:color w:val="000000"/>
              <w:sz w:val="20"/>
            </w:rPr>
            <w:t>Taylor</w:t>
          </w:r>
        </w:smartTag>
        <w:r w:rsidRPr="00DC72D4">
          <w:rPr>
            <w:color w:val="000000"/>
            <w:sz w:val="20"/>
          </w:rPr>
          <w:t xml:space="preserve">, </w:t>
        </w:r>
        <w:smartTag w:uri="urn:schemas-microsoft-com:office:smarttags" w:element="State">
          <w:r w:rsidRPr="00DC72D4">
            <w:rPr>
              <w:color w:val="000000"/>
              <w:sz w:val="20"/>
            </w:rPr>
            <w:t>LA.</w:t>
          </w:r>
        </w:smartTag>
      </w:smartTag>
      <w:r w:rsidRPr="00DC72D4">
        <w:rPr>
          <w:color w:val="000000"/>
          <w:sz w:val="20"/>
        </w:rPr>
        <w:t xml:space="preserve"> 1940.  </w:t>
      </w:r>
      <w:r w:rsidRPr="00DC72D4">
        <w:rPr>
          <w:i/>
          <w:color w:val="000000"/>
          <w:sz w:val="20"/>
        </w:rPr>
        <w:t>Plants used as curatives by certain southeastern tribes</w:t>
      </w:r>
      <w:r w:rsidRPr="00DC72D4">
        <w:rPr>
          <w:color w:val="000000"/>
          <w:sz w:val="20"/>
        </w:rPr>
        <w:t xml:space="preserve">.  </w:t>
      </w:r>
      <w:smartTag w:uri="urn:schemas-microsoft-com:office:smarttags" w:element="PlaceName">
        <w:r w:rsidRPr="00DC72D4">
          <w:rPr>
            <w:color w:val="000000"/>
            <w:sz w:val="20"/>
          </w:rPr>
          <w:t>Botanical</w:t>
        </w:r>
      </w:smartTag>
      <w:r w:rsidRPr="00DC72D4">
        <w:rPr>
          <w:color w:val="000000"/>
          <w:sz w:val="20"/>
        </w:rPr>
        <w:t xml:space="preserve"> </w:t>
      </w:r>
      <w:smartTag w:uri="urn:schemas-microsoft-com:office:smarttags" w:element="PlaceType">
        <w:r w:rsidRPr="00DC72D4">
          <w:rPr>
            <w:color w:val="000000"/>
            <w:sz w:val="20"/>
          </w:rPr>
          <w:t>Museum</w:t>
        </w:r>
      </w:smartTag>
      <w:r w:rsidRPr="00DC72D4">
        <w:rPr>
          <w:color w:val="000000"/>
          <w:sz w:val="20"/>
        </w:rPr>
        <w:t xml:space="preserve"> of </w:t>
      </w:r>
      <w:smartTag w:uri="urn:schemas-microsoft-com:office:smarttags" w:element="PlaceName">
        <w:r w:rsidRPr="00DC72D4">
          <w:rPr>
            <w:color w:val="000000"/>
            <w:sz w:val="20"/>
          </w:rPr>
          <w:lastRenderedPageBreak/>
          <w:t>Harvard</w:t>
        </w:r>
      </w:smartTag>
      <w:r w:rsidRPr="00DC72D4">
        <w:rPr>
          <w:color w:val="000000"/>
          <w:sz w:val="20"/>
        </w:rPr>
        <w:t xml:space="preserve"> </w:t>
      </w:r>
      <w:smartTag w:uri="urn:schemas-microsoft-com:office:smarttags" w:element="PlaceType">
        <w:r w:rsidRPr="00DC72D4">
          <w:rPr>
            <w:color w:val="000000"/>
            <w:sz w:val="20"/>
          </w:rPr>
          <w:t>University</w:t>
        </w:r>
      </w:smartTag>
      <w:r w:rsidRPr="00DC72D4">
        <w:rPr>
          <w:color w:val="000000"/>
          <w:sz w:val="20"/>
        </w:rPr>
        <w:t xml:space="preserve">, </w:t>
      </w:r>
      <w:smartTag w:uri="urn:schemas-microsoft-com:office:smarttags" w:element="place">
        <w:smartTag w:uri="urn:schemas-microsoft-com:office:smarttags" w:element="City">
          <w:r w:rsidRPr="00DC72D4">
            <w:rPr>
              <w:color w:val="000000"/>
              <w:sz w:val="20"/>
            </w:rPr>
            <w:t>Cambridge</w:t>
          </w:r>
        </w:smartTag>
        <w:r w:rsidRPr="00DC72D4">
          <w:rPr>
            <w:color w:val="000000"/>
            <w:sz w:val="20"/>
          </w:rPr>
          <w:t xml:space="preserve">, </w:t>
        </w:r>
        <w:smartTag w:uri="urn:schemas-microsoft-com:office:smarttags" w:element="State">
          <w:r w:rsidRPr="00DC72D4">
            <w:rPr>
              <w:color w:val="000000"/>
              <w:sz w:val="20"/>
            </w:rPr>
            <w:t>Massachusetts</w:t>
          </w:r>
        </w:smartTag>
      </w:smartTag>
      <w:r w:rsidRPr="00DC72D4">
        <w:rPr>
          <w:color w:val="000000"/>
          <w:sz w:val="20"/>
        </w:rPr>
        <w:t>.</w:t>
      </w:r>
    </w:p>
    <w:p w:rsidR="00DC72D4" w:rsidRPr="00DC72D4" w:rsidRDefault="00DC72D4" w:rsidP="00DC72D4">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DC72D4" w:rsidRPr="00DC72D4" w:rsidRDefault="00DC72D4" w:rsidP="00DC72D4">
      <w:pPr>
        <w:pStyle w:val="Heading1"/>
        <w:jc w:val="left"/>
      </w:pPr>
      <w:r w:rsidRPr="00DC72D4">
        <w:t>Prepared By &amp; Species Coordinator</w:t>
      </w:r>
    </w:p>
    <w:p w:rsidR="00DC72D4" w:rsidRPr="00DC72D4" w:rsidRDefault="00DC72D4" w:rsidP="00DC72D4">
      <w:pPr>
        <w:widowControl w:val="0"/>
        <w:tabs>
          <w:tab w:val="left" w:pos="432"/>
          <w:tab w:val="left" w:pos="576"/>
          <w:tab w:val="left" w:pos="2880"/>
          <w:tab w:val="left" w:pos="5904"/>
        </w:tabs>
        <w:jc w:val="left"/>
        <w:rPr>
          <w:color w:val="000000"/>
          <w:sz w:val="20"/>
        </w:rPr>
      </w:pPr>
      <w:r w:rsidRPr="00DC72D4">
        <w:rPr>
          <w:i/>
          <w:color w:val="000000"/>
          <w:sz w:val="20"/>
        </w:rPr>
        <w:t>M. Kat Anderson</w:t>
      </w:r>
    </w:p>
    <w:p w:rsidR="00DC72D4" w:rsidRPr="00DC72D4" w:rsidRDefault="00DC72D4" w:rsidP="00DC72D4">
      <w:pPr>
        <w:widowControl w:val="0"/>
        <w:tabs>
          <w:tab w:val="left" w:pos="432"/>
          <w:tab w:val="left" w:pos="576"/>
          <w:tab w:val="left" w:pos="2880"/>
          <w:tab w:val="left" w:pos="5904"/>
        </w:tabs>
        <w:jc w:val="left"/>
        <w:rPr>
          <w:color w:val="000000"/>
          <w:sz w:val="20"/>
        </w:rPr>
      </w:pPr>
      <w:r w:rsidRPr="00DC72D4">
        <w:rPr>
          <w:color w:val="000000"/>
          <w:sz w:val="20"/>
        </w:rPr>
        <w:t xml:space="preserve">USDA, NRCS, </w:t>
      </w:r>
      <w:smartTag w:uri="urn:schemas-microsoft-com:office:smarttags" w:element="place">
        <w:smartTag w:uri="urn:schemas-microsoft-com:office:smarttags" w:element="PlaceName">
          <w:r w:rsidRPr="00DC72D4">
            <w:rPr>
              <w:color w:val="000000"/>
              <w:sz w:val="20"/>
            </w:rPr>
            <w:t>National</w:t>
          </w:r>
        </w:smartTag>
        <w:r w:rsidRPr="00DC72D4">
          <w:rPr>
            <w:color w:val="000000"/>
            <w:sz w:val="20"/>
          </w:rPr>
          <w:t xml:space="preserve"> </w:t>
        </w:r>
        <w:smartTag w:uri="urn:schemas-microsoft-com:office:smarttags" w:element="PlaceName">
          <w:r w:rsidRPr="00DC72D4">
            <w:rPr>
              <w:color w:val="000000"/>
              <w:sz w:val="20"/>
            </w:rPr>
            <w:t>Plant</w:t>
          </w:r>
        </w:smartTag>
        <w:r w:rsidRPr="00DC72D4">
          <w:rPr>
            <w:color w:val="000000"/>
            <w:sz w:val="20"/>
          </w:rPr>
          <w:t xml:space="preserve"> </w:t>
        </w:r>
        <w:smartTag w:uri="urn:schemas-microsoft-com:office:smarttags" w:element="PlaceName">
          <w:r w:rsidRPr="00DC72D4">
            <w:rPr>
              <w:color w:val="000000"/>
              <w:sz w:val="20"/>
            </w:rPr>
            <w:t>Data</w:t>
          </w:r>
        </w:smartTag>
        <w:r w:rsidRPr="00DC72D4">
          <w:rPr>
            <w:color w:val="000000"/>
            <w:sz w:val="20"/>
          </w:rPr>
          <w:t xml:space="preserve"> </w:t>
        </w:r>
        <w:smartTag w:uri="urn:schemas-microsoft-com:office:smarttags" w:element="PlaceType">
          <w:r w:rsidRPr="00DC72D4">
            <w:rPr>
              <w:color w:val="000000"/>
              <w:sz w:val="20"/>
            </w:rPr>
            <w:t>Center</w:t>
          </w:r>
        </w:smartTag>
      </w:smartTag>
    </w:p>
    <w:p w:rsidR="00DC72D4" w:rsidRPr="00DC72D4" w:rsidRDefault="00DC72D4" w:rsidP="00DC72D4">
      <w:pPr>
        <w:widowControl w:val="0"/>
        <w:tabs>
          <w:tab w:val="left" w:pos="432"/>
          <w:tab w:val="left" w:pos="576"/>
          <w:tab w:val="left" w:pos="2880"/>
          <w:tab w:val="left" w:pos="5904"/>
        </w:tabs>
        <w:jc w:val="left"/>
        <w:rPr>
          <w:color w:val="000000"/>
          <w:sz w:val="20"/>
        </w:rPr>
      </w:pPr>
      <w:r w:rsidRPr="00DC72D4">
        <w:rPr>
          <w:color w:val="000000"/>
          <w:sz w:val="20"/>
        </w:rPr>
        <w:t xml:space="preserve">c/o Plant Science Department, </w:t>
      </w:r>
      <w:smartTag w:uri="urn:schemas-microsoft-com:office:smarttags" w:element="PlaceType">
        <w:r w:rsidRPr="00DC72D4">
          <w:rPr>
            <w:color w:val="000000"/>
            <w:sz w:val="20"/>
          </w:rPr>
          <w:t>University</w:t>
        </w:r>
      </w:smartTag>
      <w:r w:rsidRPr="00DC72D4">
        <w:rPr>
          <w:color w:val="000000"/>
          <w:sz w:val="20"/>
        </w:rPr>
        <w:t xml:space="preserve"> of </w:t>
      </w:r>
      <w:smartTag w:uri="urn:schemas-microsoft-com:office:smarttags" w:element="PlaceName">
        <w:r w:rsidRPr="00DC72D4">
          <w:rPr>
            <w:color w:val="000000"/>
            <w:sz w:val="20"/>
          </w:rPr>
          <w:t>California</w:t>
        </w:r>
      </w:smartTag>
      <w:r w:rsidRPr="00DC72D4">
        <w:rPr>
          <w:color w:val="000000"/>
          <w:sz w:val="20"/>
        </w:rPr>
        <w:t xml:space="preserve">, </w:t>
      </w:r>
      <w:smartTag w:uri="urn:schemas-microsoft-com:office:smarttags" w:element="place">
        <w:smartTag w:uri="urn:schemas-microsoft-com:office:smarttags" w:element="City">
          <w:r w:rsidRPr="00DC72D4">
            <w:rPr>
              <w:color w:val="000000"/>
              <w:sz w:val="20"/>
            </w:rPr>
            <w:t>Davis</w:t>
          </w:r>
        </w:smartTag>
        <w:r w:rsidRPr="00DC72D4">
          <w:rPr>
            <w:color w:val="000000"/>
            <w:sz w:val="20"/>
          </w:rPr>
          <w:t xml:space="preserve">, </w:t>
        </w:r>
        <w:smartTag w:uri="urn:schemas-microsoft-com:office:smarttags" w:element="State">
          <w:r w:rsidRPr="00DC72D4">
            <w:rPr>
              <w:color w:val="000000"/>
              <w:sz w:val="20"/>
            </w:rPr>
            <w:t>California</w:t>
          </w:r>
        </w:smartTag>
      </w:smartTag>
    </w:p>
    <w:p w:rsidR="00DC72D4" w:rsidRDefault="00DC72D4" w:rsidP="00DC72D4">
      <w:pPr>
        <w:widowControl w:val="0"/>
        <w:tabs>
          <w:tab w:val="left" w:pos="432"/>
          <w:tab w:val="left" w:pos="576"/>
          <w:tab w:val="left" w:pos="2880"/>
          <w:tab w:val="left" w:pos="5904"/>
        </w:tabs>
        <w:rPr>
          <w:color w:val="000000"/>
        </w:rPr>
      </w:pPr>
    </w:p>
    <w:p w:rsidR="00DC72D4" w:rsidRPr="00DC72D4" w:rsidRDefault="00DC72D4" w:rsidP="00DC72D4">
      <w:pPr>
        <w:widowControl w:val="0"/>
        <w:tabs>
          <w:tab w:val="left" w:pos="432"/>
          <w:tab w:val="left" w:pos="576"/>
          <w:tab w:val="left" w:pos="2880"/>
          <w:tab w:val="left" w:pos="5904"/>
        </w:tabs>
        <w:jc w:val="left"/>
        <w:rPr>
          <w:color w:val="000000"/>
          <w:sz w:val="16"/>
          <w:szCs w:val="16"/>
        </w:rPr>
      </w:pPr>
      <w:r w:rsidRPr="00DC72D4">
        <w:rPr>
          <w:color w:val="000000"/>
          <w:sz w:val="16"/>
          <w:szCs w:val="16"/>
        </w:rPr>
        <w:t>Edited 05dec00 jsp; 17mar03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09A" w:rsidRDefault="00F5609A">
      <w:r>
        <w:separator/>
      </w:r>
    </w:p>
  </w:endnote>
  <w:endnote w:type="continuationSeparator" w:id="0">
    <w:p w:rsidR="00F5609A" w:rsidRDefault="00F560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09A" w:rsidRDefault="00F5609A">
      <w:r>
        <w:separator/>
      </w:r>
    </w:p>
  </w:footnote>
  <w:footnote w:type="continuationSeparator" w:id="0">
    <w:p w:rsidR="00F5609A" w:rsidRDefault="00F560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2682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C6872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6"/>
  </w:num>
  <w:num w:numId="4">
    <w:abstractNumId w:val="8"/>
  </w:num>
  <w:num w:numId="5">
    <w:abstractNumId w:val="3"/>
  </w:num>
  <w:num w:numId="6">
    <w:abstractNumId w:val="1"/>
  </w:num>
  <w:num w:numId="7">
    <w:abstractNumId w:val="4"/>
  </w:num>
  <w:num w:numId="8">
    <w:abstractNumId w:val="2"/>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7684"/>
    <w:rsid w:val="000867C9"/>
    <w:rsid w:val="000A1774"/>
    <w:rsid w:val="000C6F1C"/>
    <w:rsid w:val="000F1970"/>
    <w:rsid w:val="00126822"/>
    <w:rsid w:val="00134B3C"/>
    <w:rsid w:val="001478F1"/>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712AC4"/>
    <w:rsid w:val="007A3680"/>
    <w:rsid w:val="007F3743"/>
    <w:rsid w:val="0089154B"/>
    <w:rsid w:val="008B3C33"/>
    <w:rsid w:val="008E6018"/>
    <w:rsid w:val="008F3D5A"/>
    <w:rsid w:val="00982214"/>
    <w:rsid w:val="00993F76"/>
    <w:rsid w:val="00A06FE6"/>
    <w:rsid w:val="00A12175"/>
    <w:rsid w:val="00A8423D"/>
    <w:rsid w:val="00A97199"/>
    <w:rsid w:val="00AB6222"/>
    <w:rsid w:val="00AC71B6"/>
    <w:rsid w:val="00AD30BE"/>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C72D4"/>
    <w:rsid w:val="00DD41E3"/>
    <w:rsid w:val="00DF6843"/>
    <w:rsid w:val="00E2020F"/>
    <w:rsid w:val="00E4389B"/>
    <w:rsid w:val="00E54F64"/>
    <w:rsid w:val="00E93233"/>
    <w:rsid w:val="00EC721E"/>
    <w:rsid w:val="00F1350F"/>
    <w:rsid w:val="00F43617"/>
    <w:rsid w:val="00F52BD1"/>
    <w:rsid w:val="00F5609A"/>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ListBullet">
    <w:name w:val="List Bullet"/>
    <w:basedOn w:val="Normal"/>
    <w:rsid w:val="00A97199"/>
    <w:pPr>
      <w:numPr>
        <w:numId w:val="1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CANADIAN WILDGINGER</vt:lpstr>
    </vt:vector>
  </TitlesOfParts>
  <Company>USDA NRCS National Plant Data Center</Company>
  <LinksUpToDate>false</LinksUpToDate>
  <CharactersWithSpaces>7109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WILDGINGER</dc:title>
  <dc:subject>Asarum canadense L.</dc:subject>
  <dc:creator>William Farrell</dc:creator>
  <cp:keywords/>
  <cp:lastModifiedBy>William Farrell</cp:lastModifiedBy>
  <cp:revision>2</cp:revision>
  <cp:lastPrinted>2003-06-09T21:39:00Z</cp:lastPrinted>
  <dcterms:created xsi:type="dcterms:W3CDTF">2011-01-25T18:05:00Z</dcterms:created>
  <dcterms:modified xsi:type="dcterms:W3CDTF">2011-01-25T18:05:00Z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