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A3989" w:rsidP="000578C2">
            <w:pPr>
              <w:pStyle w:val="TitleHeader"/>
              <w:rPr>
                <w:i/>
              </w:rPr>
            </w:pPr>
            <w:r>
              <w:lastRenderedPageBreak/>
              <w:t>shumard’s oak</w:t>
            </w:r>
          </w:p>
        </w:tc>
      </w:tr>
      <w:tr w:rsidR="00CD49CC">
        <w:tblPrEx>
          <w:tblCellMar>
            <w:top w:w="0" w:type="dxa"/>
            <w:bottom w:w="0" w:type="dxa"/>
          </w:tblCellMar>
        </w:tblPrEx>
        <w:tc>
          <w:tcPr>
            <w:tcW w:w="4410" w:type="dxa"/>
          </w:tcPr>
          <w:p w:rsidR="00CD49CC" w:rsidRPr="00C95C6F" w:rsidRDefault="00AA3989" w:rsidP="008F6154">
            <w:pPr>
              <w:pStyle w:val="Titlesubheader1"/>
            </w:pPr>
            <w:r>
              <w:rPr>
                <w:i/>
              </w:rPr>
              <w:t>Quercus shumardii</w:t>
            </w:r>
            <w:r w:rsidR="000F1970" w:rsidRPr="008F3D5A">
              <w:t xml:space="preserve"> </w:t>
            </w:r>
            <w:r>
              <w:t>Buckl.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A3989">
              <w:t>QUSH</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A3989">
          <w:t>USDA</w:t>
        </w:r>
      </w:smartTag>
      <w:r w:rsidR="00AA3989">
        <w:t xml:space="preserve"> </w:t>
      </w:r>
      <w:smartTag w:uri="urn:schemas-microsoft-com:office:smarttags" w:element="PlaceName">
        <w:r w:rsidR="00AA3989">
          <w:t>NRCS</w:t>
        </w:r>
      </w:smartTag>
      <w:r w:rsidR="00AA3989">
        <w:t xml:space="preserve"> </w:t>
      </w:r>
      <w:smartTag w:uri="urn:schemas-microsoft-com:office:smarttags" w:element="PlaceName">
        <w:r w:rsidR="00AA3989">
          <w:t>National</w:t>
        </w:r>
      </w:smartTag>
      <w:r w:rsidR="00AA3989">
        <w:t xml:space="preserve"> </w:t>
      </w:r>
      <w:smartTag w:uri="urn:schemas-microsoft-com:office:smarttags" w:element="PlaceName">
        <w:r w:rsidR="00AA3989">
          <w:t>Plant</w:t>
        </w:r>
      </w:smartTag>
      <w:r w:rsidR="00AA3989">
        <w:t xml:space="preserve"> </w:t>
      </w:r>
      <w:smartTag w:uri="urn:schemas-microsoft-com:office:smarttags" w:element="PlaceName">
        <w:r w:rsidR="00AA3989">
          <w:t>Data</w:t>
        </w:r>
      </w:smartTag>
      <w:r w:rsidR="00AA3989">
        <w:t xml:space="preserve"> </w:t>
      </w:r>
      <w:smartTag w:uri="urn:schemas-microsoft-com:office:smarttags" w:element="PlaceType">
        <w:r w:rsidR="00AA3989">
          <w:t>Center</w:t>
        </w:r>
      </w:smartTag>
      <w:r w:rsidR="00AA3989">
        <w:t xml:space="preserve"> &amp; the Biota of </w:t>
      </w:r>
      <w:smartTag w:uri="urn:schemas-microsoft-com:office:smarttags" w:element="place">
        <w:r w:rsidR="00AA3989">
          <w:t>North America</w:t>
        </w:r>
      </w:smartTag>
      <w:r w:rsidR="00AA3989">
        <w:t xml:space="preserve"> Program</w:t>
      </w:r>
    </w:p>
    <w:p w:rsidR="00D53A51" w:rsidRDefault="00D53A51" w:rsidP="004911C7">
      <w:pPr>
        <w:pStyle w:val="Heading3"/>
        <w:ind w:left="0" w:right="0"/>
        <w:jc w:val="left"/>
        <w:rPr>
          <w:color w:val="auto"/>
        </w:rPr>
      </w:pPr>
    </w:p>
    <w:p w:rsidR="00D157E7" w:rsidRPr="00D157E7" w:rsidRDefault="00D157E7" w:rsidP="00D157E7">
      <w:pPr>
        <w:pStyle w:val="Heading2"/>
        <w:jc w:val="left"/>
        <w:rPr>
          <w:color w:val="auto"/>
          <w:sz w:val="20"/>
        </w:rPr>
      </w:pPr>
      <w:r w:rsidRPr="00D157E7">
        <w:rPr>
          <w:color w:val="auto"/>
          <w:sz w:val="20"/>
        </w:rPr>
        <w:t>Alternate Names</w:t>
      </w:r>
    </w:p>
    <w:p w:rsidR="00D157E7" w:rsidRPr="00D157E7" w:rsidRDefault="00D157E7" w:rsidP="00D157E7">
      <w:pPr>
        <w:jc w:val="left"/>
        <w:rPr>
          <w:sz w:val="20"/>
        </w:rPr>
      </w:pPr>
      <w:r w:rsidRPr="00D157E7">
        <w:rPr>
          <w:sz w:val="20"/>
        </w:rPr>
        <w:t xml:space="preserve">Shumard red oak, southern red oak, swamp red oak, spotted oak, Schneck oak  </w:t>
      </w:r>
    </w:p>
    <w:p w:rsidR="00D157E7" w:rsidRPr="00D157E7" w:rsidRDefault="00D157E7" w:rsidP="00D157E7">
      <w:pPr>
        <w:jc w:val="left"/>
        <w:rPr>
          <w:sz w:val="20"/>
        </w:rPr>
      </w:pPr>
    </w:p>
    <w:p w:rsidR="00D157E7" w:rsidRPr="00D157E7" w:rsidRDefault="00D157E7" w:rsidP="00D157E7">
      <w:pPr>
        <w:pStyle w:val="Heading2"/>
        <w:jc w:val="left"/>
        <w:rPr>
          <w:color w:val="auto"/>
          <w:sz w:val="20"/>
        </w:rPr>
      </w:pPr>
      <w:r w:rsidRPr="00D157E7">
        <w:rPr>
          <w:color w:val="auto"/>
          <w:sz w:val="20"/>
        </w:rPr>
        <w:t>Uses</w:t>
      </w:r>
    </w:p>
    <w:p w:rsidR="00D157E7" w:rsidRPr="00D157E7" w:rsidRDefault="00D157E7" w:rsidP="00D157E7">
      <w:pPr>
        <w:jc w:val="left"/>
        <w:rPr>
          <w:snapToGrid w:val="0"/>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61.3pt;width:208.8pt;height:322pt;z-index:251657728" stroked="f">
            <v:textbox>
              <w:txbxContent>
                <w:p w:rsidR="00D157E7" w:rsidRDefault="008639B8" w:rsidP="00D157E7">
                  <w:r>
                    <w:rPr>
                      <w:noProof/>
                    </w:rPr>
                    <w:drawing>
                      <wp:inline distT="0" distB="0" distL="0" distR="0">
                        <wp:extent cx="2466975" cy="3733800"/>
                        <wp:effectExtent l="19050" t="0" r="9525" b="0"/>
                        <wp:docPr id="2" name="Picture 2" descr="Image of Shumard's oak (Quercus shumard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humard's oak (Quercus shumardii)"/>
                                <pic:cNvPicPr>
                                  <a:picLocks noChangeAspect="1" noChangeArrowheads="1"/>
                                </pic:cNvPicPr>
                              </pic:nvPicPr>
                              <pic:blipFill>
                                <a:blip r:embed="rId8"/>
                                <a:srcRect/>
                                <a:stretch>
                                  <a:fillRect/>
                                </a:stretch>
                              </pic:blipFill>
                              <pic:spPr bwMode="auto">
                                <a:xfrm>
                                  <a:off x="0" y="0"/>
                                  <a:ext cx="2466975" cy="3733800"/>
                                </a:xfrm>
                                <a:prstGeom prst="rect">
                                  <a:avLst/>
                                </a:prstGeom>
                                <a:noFill/>
                                <a:ln w="9525">
                                  <a:noFill/>
                                  <a:miter lim="800000"/>
                                  <a:headEnd/>
                                  <a:tailEnd/>
                                </a:ln>
                              </pic:spPr>
                            </pic:pic>
                          </a:graphicData>
                        </a:graphic>
                      </wp:inline>
                    </w:drawing>
                  </w:r>
                </w:p>
                <w:p w:rsidR="00D157E7" w:rsidRDefault="00D157E7" w:rsidP="00D157E7">
                  <w:pPr>
                    <w:jc w:val="right"/>
                    <w:rPr>
                      <w:sz w:val="16"/>
                    </w:rPr>
                  </w:pPr>
                  <w:r>
                    <w:rPr>
                      <w:sz w:val="16"/>
                    </w:rPr>
                    <w:t>Noble Foundation Plant Image Gallery</w:t>
                  </w:r>
                </w:p>
                <w:p w:rsidR="00D157E7" w:rsidRDefault="00D157E7" w:rsidP="00D157E7">
                  <w:pPr>
                    <w:jc w:val="right"/>
                  </w:pPr>
                  <w:r>
                    <w:rPr>
                      <w:sz w:val="16"/>
                    </w:rPr>
                    <w:sym w:font="Symbol" w:char="F0D3"/>
                  </w:r>
                  <w:r>
                    <w:rPr>
                      <w:sz w:val="16"/>
                    </w:rPr>
                    <w:t xml:space="preserve"> Samuel Roberts Noble Foundation</w:t>
                  </w:r>
                </w:p>
              </w:txbxContent>
            </v:textbox>
            <w10:wrap type="topAndBottom"/>
          </v:shape>
        </w:pict>
      </w:r>
      <w:r w:rsidRPr="00D157E7">
        <w:rPr>
          <w:i/>
          <w:sz w:val="20"/>
        </w:rPr>
        <w:t>Conservation</w:t>
      </w:r>
      <w:r w:rsidRPr="00D157E7">
        <w:rPr>
          <w:sz w:val="20"/>
        </w:rPr>
        <w:t xml:space="preserve">: High survival rates and steady growth make Shumard oak a valuable contributor to rehabilitation and reforestation of bottomlands and upland sites, including minespoils.  </w:t>
      </w:r>
      <w:r w:rsidRPr="00D157E7">
        <w:rPr>
          <w:snapToGrid w:val="0"/>
          <w:sz w:val="20"/>
        </w:rPr>
        <w:t xml:space="preserve">Shumard oak also provides an excellent shade or specimen tree – to be used in lawns, parks, along streets, and in buffer strips and median plantings.  The leaves </w:t>
      </w:r>
      <w:r w:rsidRPr="00D157E7">
        <w:rPr>
          <w:sz w:val="20"/>
        </w:rPr>
        <w:t xml:space="preserve">remain green long into the fall and then turn a deep orange-red.  </w:t>
      </w:r>
      <w:r w:rsidRPr="00D157E7">
        <w:rPr>
          <w:snapToGrid w:val="0"/>
          <w:sz w:val="20"/>
        </w:rPr>
        <w:t xml:space="preserve">The trees </w:t>
      </w:r>
      <w:r w:rsidRPr="00D157E7">
        <w:rPr>
          <w:sz w:val="20"/>
        </w:rPr>
        <w:t xml:space="preserve">are strong, long-lived, and grow relatively quickly.  They </w:t>
      </w:r>
      <w:r w:rsidRPr="00D157E7">
        <w:rPr>
          <w:snapToGrid w:val="0"/>
          <w:sz w:val="20"/>
        </w:rPr>
        <w:t xml:space="preserve">potentially grow to a large size and </w:t>
      </w:r>
      <w:r w:rsidRPr="00D157E7">
        <w:rPr>
          <w:snapToGrid w:val="0"/>
          <w:sz w:val="20"/>
        </w:rPr>
        <w:lastRenderedPageBreak/>
        <w:t xml:space="preserve">should be planted with this in mind.   The species has been successfully grown in urban areas where air pollution, poor drainage, compacted soil, and/or drought are common.  </w:t>
      </w:r>
      <w:r w:rsidRPr="00D157E7">
        <w:rPr>
          <w:sz w:val="20"/>
        </w:rPr>
        <w:t>Compared to the similar northern red oak (</w:t>
      </w:r>
      <w:r w:rsidRPr="00D157E7">
        <w:rPr>
          <w:i/>
          <w:sz w:val="20"/>
        </w:rPr>
        <w:t>Q. rubra</w:t>
      </w:r>
      <w:r w:rsidRPr="00D157E7">
        <w:rPr>
          <w:sz w:val="20"/>
        </w:rPr>
        <w:t xml:space="preserve">), Shumard oak tolerates a broader range of soil moisture, and its more southern distribution provides stock better suited for that area.  Shumard also apparently is little affected by chlorosis, which often is a problem for other oaks in high pH soils.  </w:t>
      </w:r>
    </w:p>
    <w:p w:rsidR="00D157E7" w:rsidRPr="00D157E7" w:rsidRDefault="00D157E7" w:rsidP="00D157E7">
      <w:pPr>
        <w:jc w:val="left"/>
        <w:rPr>
          <w:sz w:val="20"/>
        </w:rPr>
      </w:pPr>
    </w:p>
    <w:p w:rsidR="00D157E7" w:rsidRPr="00D157E7" w:rsidRDefault="00D157E7" w:rsidP="00D157E7">
      <w:pPr>
        <w:jc w:val="left"/>
        <w:rPr>
          <w:snapToGrid w:val="0"/>
          <w:sz w:val="20"/>
        </w:rPr>
      </w:pPr>
      <w:r w:rsidRPr="00D157E7">
        <w:rPr>
          <w:i/>
          <w:snapToGrid w:val="0"/>
          <w:sz w:val="20"/>
        </w:rPr>
        <w:t>Industry</w:t>
      </w:r>
      <w:r w:rsidRPr="00D157E7">
        <w:rPr>
          <w:snapToGrid w:val="0"/>
          <w:sz w:val="20"/>
        </w:rPr>
        <w:t xml:space="preserve">: The wood of Shumard oak </w:t>
      </w:r>
      <w:r w:rsidRPr="00D157E7">
        <w:rPr>
          <w:sz w:val="20"/>
        </w:rPr>
        <w:t>is close-grained, hard, strong, and heavy</w:t>
      </w:r>
      <w:r w:rsidRPr="00D157E7">
        <w:rPr>
          <w:snapToGrid w:val="0"/>
          <w:sz w:val="20"/>
        </w:rPr>
        <w:t xml:space="preserve">.  It is generally marketed with other red oak lumber for flooring, furniture, interior trim and veneer, cabinetry, and lumber.  Numerous species of </w:t>
      </w:r>
      <w:r w:rsidRPr="00D157E7">
        <w:rPr>
          <w:sz w:val="20"/>
        </w:rPr>
        <w:t xml:space="preserve">songbirds, wild turkeys, waterfowl, white-tailed deer, squirrels, and other mammals </w:t>
      </w:r>
      <w:r w:rsidRPr="00D157E7">
        <w:rPr>
          <w:snapToGrid w:val="0"/>
          <w:sz w:val="20"/>
        </w:rPr>
        <w:t>eat the acorns, which are produced in abundance.</w:t>
      </w:r>
    </w:p>
    <w:p w:rsidR="00D157E7" w:rsidRPr="00D157E7" w:rsidRDefault="00D157E7" w:rsidP="00D157E7">
      <w:pPr>
        <w:jc w:val="left"/>
        <w:rPr>
          <w:snapToGrid w:val="0"/>
          <w:sz w:val="20"/>
        </w:rPr>
      </w:pPr>
    </w:p>
    <w:p w:rsidR="00D157E7" w:rsidRPr="00D157E7" w:rsidRDefault="00D157E7" w:rsidP="00D157E7">
      <w:pPr>
        <w:jc w:val="left"/>
        <w:rPr>
          <w:sz w:val="20"/>
        </w:rPr>
      </w:pPr>
      <w:r w:rsidRPr="00D157E7">
        <w:rPr>
          <w:i/>
          <w:sz w:val="20"/>
        </w:rPr>
        <w:t>Ethnobotanic</w:t>
      </w:r>
      <w:r w:rsidRPr="00D157E7">
        <w:rPr>
          <w:sz w:val="20"/>
        </w:rPr>
        <w:t xml:space="preserve">: The acorns are bitter, but edible, if the tannins are leached out.  They have been ground and used as flour, roasted and ground to make coffee, and eaten whole.   </w:t>
      </w:r>
    </w:p>
    <w:p w:rsidR="00D157E7" w:rsidRPr="00D157E7" w:rsidRDefault="00D157E7" w:rsidP="00D157E7">
      <w:pPr>
        <w:jc w:val="left"/>
        <w:rPr>
          <w:sz w:val="20"/>
        </w:rPr>
      </w:pPr>
    </w:p>
    <w:p w:rsidR="00D157E7" w:rsidRPr="00D157E7" w:rsidRDefault="00D157E7" w:rsidP="00D157E7">
      <w:pPr>
        <w:pStyle w:val="Heading2"/>
        <w:jc w:val="left"/>
        <w:rPr>
          <w:color w:val="auto"/>
          <w:sz w:val="20"/>
        </w:rPr>
      </w:pPr>
      <w:r w:rsidRPr="00D157E7">
        <w:rPr>
          <w:color w:val="auto"/>
          <w:sz w:val="20"/>
        </w:rPr>
        <w:t>Status</w:t>
      </w:r>
    </w:p>
    <w:p w:rsidR="00D157E7" w:rsidRPr="00D157E7" w:rsidRDefault="00D157E7" w:rsidP="00D157E7">
      <w:pPr>
        <w:jc w:val="left"/>
        <w:rPr>
          <w:sz w:val="20"/>
        </w:rPr>
      </w:pPr>
      <w:r w:rsidRPr="00D157E7">
        <w:rPr>
          <w:sz w:val="20"/>
        </w:rPr>
        <w:t>Please consult the PLANTS Web site and your State Department of Natural Resources for this plant’s current status, such as state noxious status and wetland indicator values.</w:t>
      </w:r>
    </w:p>
    <w:p w:rsidR="00D157E7" w:rsidRPr="00D157E7" w:rsidRDefault="00D157E7" w:rsidP="00D157E7">
      <w:pPr>
        <w:jc w:val="left"/>
        <w:rPr>
          <w:sz w:val="20"/>
        </w:rPr>
      </w:pPr>
    </w:p>
    <w:p w:rsidR="00D157E7" w:rsidRPr="00D157E7" w:rsidRDefault="00D157E7" w:rsidP="00D157E7">
      <w:pPr>
        <w:pStyle w:val="Heading2"/>
        <w:jc w:val="left"/>
        <w:rPr>
          <w:color w:val="auto"/>
          <w:sz w:val="20"/>
        </w:rPr>
      </w:pPr>
      <w:r w:rsidRPr="00D157E7">
        <w:rPr>
          <w:color w:val="auto"/>
          <w:sz w:val="20"/>
        </w:rPr>
        <w:t xml:space="preserve">Description </w:t>
      </w:r>
    </w:p>
    <w:p w:rsidR="00D157E7" w:rsidRPr="00D157E7" w:rsidRDefault="00D157E7" w:rsidP="00D157E7">
      <w:pPr>
        <w:jc w:val="left"/>
        <w:rPr>
          <w:sz w:val="20"/>
        </w:rPr>
      </w:pPr>
      <w:r w:rsidRPr="00D157E7">
        <w:rPr>
          <w:i/>
          <w:sz w:val="20"/>
        </w:rPr>
        <w:t>General</w:t>
      </w:r>
      <w:r w:rsidRPr="00D157E7">
        <w:rPr>
          <w:sz w:val="20"/>
        </w:rPr>
        <w:t xml:space="preserve">: Beech Family (Fagaceae).  Native tree growing to 25 m  tall, with an open, rounded-spreading crown.  Bark dark gray, smoothish, furrowed into ridges on lower trunk and older branches, the trunk sometimes buttressed on older trees.  Leaves are alternate, elliptic, 8–18 cm long, to 12 cm wide, deeply divided into 5–9 bristle-tipped lobes broadest toward the tip, the sinuses thumb-shaped, dark green above, with tufts of hairs in vein axils below, commonly turning red in fall.  Male and female flowers are borne in separate catkins on the same tree (the species monoecious) on the current year's branchlets.  Acorns maturing in the second year, egg-shaped, 1.5–3 cm long, with a flattened, more or less shallow cup.  This species is named for Benjamin Franklin Shumard (1820-1869), state geologist of </w:t>
      </w:r>
      <w:smartTag w:uri="urn:schemas-microsoft-com:office:smarttags" w:element="State">
        <w:smartTag w:uri="urn:schemas-microsoft-com:office:smarttags" w:element="place">
          <w:r w:rsidRPr="00D157E7">
            <w:rPr>
              <w:sz w:val="20"/>
            </w:rPr>
            <w:t>Texas</w:t>
          </w:r>
        </w:smartTag>
      </w:smartTag>
      <w:r w:rsidRPr="00D157E7">
        <w:rPr>
          <w:sz w:val="20"/>
        </w:rPr>
        <w:t xml:space="preserve">.  </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lastRenderedPageBreak/>
        <w:t xml:space="preserve">Shumard oak belongs to the red oak group (subgenus </w:t>
      </w:r>
      <w:r w:rsidRPr="00D157E7">
        <w:rPr>
          <w:i/>
          <w:sz w:val="20"/>
        </w:rPr>
        <w:t>Erythrobalanus</w:t>
      </w:r>
      <w:r w:rsidRPr="00D157E7">
        <w:rPr>
          <w:sz w:val="20"/>
        </w:rPr>
        <w:t xml:space="preserve">) and hybridizes with species of  that group: </w:t>
      </w:r>
    </w:p>
    <w:p w:rsidR="00D157E7" w:rsidRPr="00D157E7" w:rsidRDefault="00D157E7" w:rsidP="00D157E7">
      <w:pPr>
        <w:jc w:val="left"/>
        <w:rPr>
          <w:sz w:val="20"/>
        </w:rPr>
      </w:pPr>
      <w:r w:rsidRPr="00D157E7">
        <w:rPr>
          <w:i/>
          <w:sz w:val="20"/>
        </w:rPr>
        <w:t>Q. hypoleucoides</w:t>
      </w:r>
      <w:r w:rsidRPr="00D157E7">
        <w:rPr>
          <w:sz w:val="20"/>
        </w:rPr>
        <w:t xml:space="preserve">, </w:t>
      </w:r>
      <w:r w:rsidRPr="00D157E7">
        <w:rPr>
          <w:i/>
          <w:sz w:val="20"/>
        </w:rPr>
        <w:t>Q. imbricaria</w:t>
      </w:r>
      <w:r w:rsidRPr="00D157E7">
        <w:rPr>
          <w:sz w:val="20"/>
        </w:rPr>
        <w:t xml:space="preserve">, </w:t>
      </w:r>
      <w:r w:rsidRPr="00D157E7">
        <w:rPr>
          <w:i/>
          <w:sz w:val="20"/>
        </w:rPr>
        <w:t>Q. marilandica</w:t>
      </w:r>
      <w:r w:rsidRPr="00D157E7">
        <w:rPr>
          <w:sz w:val="20"/>
        </w:rPr>
        <w:t xml:space="preserve">, </w:t>
      </w:r>
      <w:r w:rsidRPr="00D157E7">
        <w:rPr>
          <w:i/>
          <w:sz w:val="20"/>
        </w:rPr>
        <w:t>Q. nigra</w:t>
      </w:r>
      <w:r w:rsidRPr="00D157E7">
        <w:rPr>
          <w:sz w:val="20"/>
        </w:rPr>
        <w:t xml:space="preserve">, </w:t>
      </w:r>
      <w:r w:rsidRPr="00D157E7">
        <w:rPr>
          <w:i/>
          <w:sz w:val="20"/>
        </w:rPr>
        <w:t>Q. nuttallii</w:t>
      </w:r>
      <w:r w:rsidRPr="00D157E7">
        <w:rPr>
          <w:sz w:val="20"/>
        </w:rPr>
        <w:t xml:space="preserve">, </w:t>
      </w:r>
      <w:r w:rsidRPr="00D157E7">
        <w:rPr>
          <w:i/>
          <w:sz w:val="20"/>
        </w:rPr>
        <w:t>Q. palustris</w:t>
      </w:r>
      <w:r w:rsidRPr="00D157E7">
        <w:rPr>
          <w:sz w:val="20"/>
        </w:rPr>
        <w:t xml:space="preserve">, </w:t>
      </w:r>
      <w:r w:rsidRPr="00D157E7">
        <w:rPr>
          <w:i/>
          <w:sz w:val="20"/>
        </w:rPr>
        <w:t>Q. phellos</w:t>
      </w:r>
      <w:r w:rsidRPr="00D157E7">
        <w:rPr>
          <w:sz w:val="20"/>
        </w:rPr>
        <w:t xml:space="preserve">, </w:t>
      </w:r>
      <w:r w:rsidRPr="00D157E7">
        <w:rPr>
          <w:i/>
          <w:sz w:val="20"/>
        </w:rPr>
        <w:t>Q. rubra</w:t>
      </w:r>
      <w:r w:rsidRPr="00D157E7">
        <w:rPr>
          <w:sz w:val="20"/>
        </w:rPr>
        <w:t xml:space="preserve">, and </w:t>
      </w:r>
      <w:r w:rsidRPr="00D157E7">
        <w:rPr>
          <w:i/>
          <w:sz w:val="20"/>
        </w:rPr>
        <w:t>Q. velutina</w:t>
      </w:r>
      <w:r w:rsidRPr="00D157E7">
        <w:rPr>
          <w:sz w:val="20"/>
        </w:rPr>
        <w:t xml:space="preserve">.   </w:t>
      </w:r>
    </w:p>
    <w:p w:rsidR="00D157E7" w:rsidRPr="00D157E7" w:rsidRDefault="00D157E7" w:rsidP="00D157E7">
      <w:pPr>
        <w:jc w:val="left"/>
        <w:rPr>
          <w:sz w:val="20"/>
        </w:rPr>
      </w:pPr>
    </w:p>
    <w:p w:rsidR="00D157E7" w:rsidRPr="00D157E7" w:rsidRDefault="00D157E7" w:rsidP="00D157E7">
      <w:pPr>
        <w:jc w:val="left"/>
        <w:rPr>
          <w:i/>
          <w:sz w:val="20"/>
        </w:rPr>
      </w:pPr>
      <w:r w:rsidRPr="00D157E7">
        <w:rPr>
          <w:i/>
          <w:sz w:val="20"/>
        </w:rPr>
        <w:t>Variation within the species:</w:t>
      </w:r>
      <w:r w:rsidRPr="00D157E7">
        <w:rPr>
          <w:sz w:val="20"/>
        </w:rPr>
        <w:t xml:space="preserve"> </w:t>
      </w:r>
    </w:p>
    <w:p w:rsidR="00D157E7" w:rsidRPr="00D157E7" w:rsidRDefault="00D157E7" w:rsidP="00D157E7">
      <w:pPr>
        <w:jc w:val="left"/>
        <w:rPr>
          <w:sz w:val="20"/>
        </w:rPr>
      </w:pPr>
      <w:r w:rsidRPr="00D157E7">
        <w:rPr>
          <w:sz w:val="20"/>
        </w:rPr>
        <w:t xml:space="preserve">Trees known as </w:t>
      </w:r>
      <w:r w:rsidRPr="00D157E7">
        <w:rPr>
          <w:i/>
          <w:sz w:val="20"/>
        </w:rPr>
        <w:t>Q. shumardii</w:t>
      </w:r>
      <w:r w:rsidRPr="00D157E7">
        <w:rPr>
          <w:sz w:val="20"/>
        </w:rPr>
        <w:t xml:space="preserve"> var. </w:t>
      </w:r>
      <w:r w:rsidRPr="00D157E7">
        <w:rPr>
          <w:i/>
          <w:sz w:val="20"/>
        </w:rPr>
        <w:t>texana</w:t>
      </w:r>
      <w:r w:rsidRPr="00D157E7">
        <w:rPr>
          <w:sz w:val="20"/>
        </w:rPr>
        <w:t xml:space="preserve"> (</w:t>
      </w:r>
      <w:r w:rsidRPr="00D157E7">
        <w:rPr>
          <w:i/>
          <w:sz w:val="20"/>
        </w:rPr>
        <w:t>Q. texana, Q. rubra</w:t>
      </w:r>
      <w:r w:rsidRPr="00D157E7">
        <w:rPr>
          <w:sz w:val="20"/>
        </w:rPr>
        <w:t xml:space="preserve"> var. </w:t>
      </w:r>
      <w:r w:rsidRPr="00D157E7">
        <w:rPr>
          <w:i/>
          <w:sz w:val="20"/>
        </w:rPr>
        <w:t>texana</w:t>
      </w:r>
      <w:r w:rsidRPr="00D157E7">
        <w:rPr>
          <w:sz w:val="20"/>
        </w:rPr>
        <w:t xml:space="preserve">, </w:t>
      </w:r>
      <w:r w:rsidRPr="00D157E7">
        <w:rPr>
          <w:i/>
          <w:sz w:val="20"/>
        </w:rPr>
        <w:t>Q. nuttallii</w:t>
      </w:r>
      <w:r w:rsidRPr="00D157E7">
        <w:rPr>
          <w:sz w:val="20"/>
        </w:rPr>
        <w:t xml:space="preserve">; </w:t>
      </w:r>
      <w:smartTag w:uri="urn:schemas-microsoft-com:office:smarttags" w:element="State">
        <w:smartTag w:uri="urn:schemas-microsoft-com:office:smarttags" w:element="place">
          <w:r w:rsidRPr="00D157E7">
            <w:rPr>
              <w:sz w:val="20"/>
            </w:rPr>
            <w:t>Texas</w:t>
          </w:r>
        </w:smartTag>
      </w:smartTag>
      <w:r w:rsidRPr="00D157E7">
        <w:rPr>
          <w:sz w:val="20"/>
        </w:rPr>
        <w:t xml:space="preserve"> red oak, Nuttall's oak) are now recognized as </w:t>
      </w:r>
      <w:r w:rsidRPr="00D157E7">
        <w:rPr>
          <w:i/>
          <w:sz w:val="20"/>
        </w:rPr>
        <w:t>Q. buckleyi</w:t>
      </w:r>
      <w:r w:rsidRPr="00D157E7">
        <w:rPr>
          <w:sz w:val="20"/>
        </w:rPr>
        <w:t xml:space="preserve"> Dorr &amp; Nixon (Dorr &amp; Nixon 1985).  </w:t>
      </w:r>
      <w:r w:rsidRPr="00D157E7">
        <w:rPr>
          <w:i/>
          <w:sz w:val="20"/>
        </w:rPr>
        <w:t>Quercus shumardii</w:t>
      </w:r>
      <w:r w:rsidRPr="00D157E7">
        <w:rPr>
          <w:sz w:val="20"/>
        </w:rPr>
        <w:t xml:space="preserve"> var. </w:t>
      </w:r>
      <w:r w:rsidRPr="00D157E7">
        <w:rPr>
          <w:i/>
          <w:sz w:val="20"/>
        </w:rPr>
        <w:t>schneckii</w:t>
      </w:r>
      <w:r w:rsidRPr="00D157E7">
        <w:rPr>
          <w:sz w:val="20"/>
        </w:rPr>
        <w:t xml:space="preserve"> (Britt.) Sarg. is now generally regarded as within limits of typical variation for the species.  </w:t>
      </w:r>
      <w:r w:rsidRPr="00D157E7">
        <w:rPr>
          <w:i/>
          <w:sz w:val="20"/>
        </w:rPr>
        <w:t>Quercus shumardii</w:t>
      </w:r>
      <w:r w:rsidRPr="00D157E7">
        <w:rPr>
          <w:sz w:val="20"/>
        </w:rPr>
        <w:t xml:space="preserve"> var. </w:t>
      </w:r>
      <w:r w:rsidRPr="00D157E7">
        <w:rPr>
          <w:i/>
          <w:sz w:val="20"/>
        </w:rPr>
        <w:t>stenocarpa</w:t>
      </w:r>
      <w:r w:rsidRPr="00D157E7">
        <w:rPr>
          <w:sz w:val="20"/>
        </w:rPr>
        <w:t xml:space="preserve"> Laughlin (Laughlin 1969), with very narrow acorns and shallow acorn cups, has been described from </w:t>
      </w:r>
      <w:smartTag w:uri="urn:schemas-microsoft-com:office:smarttags" w:element="State">
        <w:r w:rsidRPr="00D157E7">
          <w:rPr>
            <w:sz w:val="20"/>
          </w:rPr>
          <w:t>Missouri</w:t>
        </w:r>
      </w:smartTag>
      <w:r w:rsidRPr="00D157E7">
        <w:rPr>
          <w:sz w:val="20"/>
        </w:rPr>
        <w:t xml:space="preserve"> and </w:t>
      </w:r>
      <w:smartTag w:uri="urn:schemas-microsoft-com:office:smarttags" w:element="State">
        <w:smartTag w:uri="urn:schemas-microsoft-com:office:smarttags" w:element="place">
          <w:r w:rsidRPr="00D157E7">
            <w:rPr>
              <w:sz w:val="20"/>
            </w:rPr>
            <w:t>Illinois</w:t>
          </w:r>
        </w:smartTag>
      </w:smartTag>
      <w:r w:rsidRPr="00D157E7">
        <w:rPr>
          <w:sz w:val="20"/>
        </w:rPr>
        <w:t xml:space="preserve">.  </w:t>
      </w:r>
    </w:p>
    <w:p w:rsidR="00D157E7" w:rsidRPr="00D157E7" w:rsidRDefault="00D157E7" w:rsidP="00D157E7">
      <w:pPr>
        <w:jc w:val="left"/>
        <w:rPr>
          <w:sz w:val="20"/>
        </w:rPr>
      </w:pPr>
      <w:r w:rsidRPr="00D157E7">
        <w:rPr>
          <w:sz w:val="20"/>
        </w:rPr>
        <w:t xml:space="preserve"> </w:t>
      </w:r>
    </w:p>
    <w:p w:rsidR="00D157E7" w:rsidRPr="00D157E7" w:rsidRDefault="00D157E7" w:rsidP="00D157E7">
      <w:pPr>
        <w:pStyle w:val="Heading2"/>
        <w:jc w:val="left"/>
        <w:rPr>
          <w:color w:val="auto"/>
          <w:sz w:val="20"/>
        </w:rPr>
      </w:pPr>
      <w:r w:rsidRPr="00D157E7">
        <w:rPr>
          <w:color w:val="auto"/>
          <w:sz w:val="20"/>
        </w:rPr>
        <w:t>Distribution</w:t>
      </w:r>
    </w:p>
    <w:p w:rsidR="00D157E7" w:rsidRPr="00D157E7" w:rsidRDefault="00D157E7" w:rsidP="00D157E7">
      <w:pPr>
        <w:jc w:val="left"/>
        <w:rPr>
          <w:sz w:val="20"/>
        </w:rPr>
      </w:pPr>
      <w:r w:rsidRPr="00D157E7">
        <w:rPr>
          <w:sz w:val="20"/>
        </w:rPr>
        <w:t xml:space="preserve">Shumard oak occurs on the Atlantic and Gulf coastal plains from </w:t>
      </w:r>
      <w:smartTag w:uri="urn:schemas-microsoft-com:office:smarttags" w:element="State">
        <w:r w:rsidRPr="00D157E7">
          <w:rPr>
            <w:sz w:val="20"/>
          </w:rPr>
          <w:t>North Carolina</w:t>
        </w:r>
      </w:smartTag>
      <w:r w:rsidRPr="00D157E7">
        <w:rPr>
          <w:sz w:val="20"/>
        </w:rPr>
        <w:t xml:space="preserve"> to northern </w:t>
      </w:r>
      <w:smartTag w:uri="urn:schemas-microsoft-com:office:smarttags" w:element="State">
        <w:r w:rsidRPr="00D157E7">
          <w:rPr>
            <w:sz w:val="20"/>
          </w:rPr>
          <w:t>Florida</w:t>
        </w:r>
      </w:smartTag>
      <w:r w:rsidRPr="00D157E7">
        <w:rPr>
          <w:sz w:val="20"/>
        </w:rPr>
        <w:t xml:space="preserve"> and west to central </w:t>
      </w:r>
      <w:smartTag w:uri="urn:schemas-microsoft-com:office:smarttags" w:element="State">
        <w:smartTag w:uri="urn:schemas-microsoft-com:office:smarttags" w:element="place">
          <w:r w:rsidRPr="00D157E7">
            <w:rPr>
              <w:sz w:val="20"/>
            </w:rPr>
            <w:t>Texas</w:t>
          </w:r>
        </w:smartTag>
      </w:smartTag>
      <w:r w:rsidRPr="00D157E7">
        <w:rPr>
          <w:sz w:val="20"/>
        </w:rPr>
        <w:t xml:space="preserve">.  Northward, it is common in </w:t>
      </w:r>
      <w:smartTag w:uri="urn:schemas-microsoft-com:office:smarttags" w:element="State">
        <w:r w:rsidRPr="00D157E7">
          <w:rPr>
            <w:sz w:val="20"/>
          </w:rPr>
          <w:t>Missouri</w:t>
        </w:r>
      </w:smartTag>
      <w:r w:rsidRPr="00D157E7">
        <w:rPr>
          <w:sz w:val="20"/>
        </w:rPr>
        <w:t xml:space="preserve">, western </w:t>
      </w:r>
      <w:smartTag w:uri="urn:schemas-microsoft-com:office:smarttags" w:element="State">
        <w:r w:rsidRPr="00D157E7">
          <w:rPr>
            <w:sz w:val="20"/>
          </w:rPr>
          <w:t>Tennessee</w:t>
        </w:r>
      </w:smartTag>
      <w:r w:rsidRPr="00D157E7">
        <w:rPr>
          <w:sz w:val="20"/>
        </w:rPr>
        <w:t xml:space="preserve"> and </w:t>
      </w:r>
      <w:smartTag w:uri="urn:schemas-microsoft-com:office:smarttags" w:element="State">
        <w:r w:rsidRPr="00D157E7">
          <w:rPr>
            <w:sz w:val="20"/>
          </w:rPr>
          <w:t>Kentucky</w:t>
        </w:r>
      </w:smartTag>
      <w:r w:rsidRPr="00D157E7">
        <w:rPr>
          <w:sz w:val="20"/>
        </w:rPr>
        <w:t xml:space="preserve">, southern </w:t>
      </w:r>
      <w:smartTag w:uri="urn:schemas-microsoft-com:office:smarttags" w:element="State">
        <w:r w:rsidRPr="00D157E7">
          <w:rPr>
            <w:sz w:val="20"/>
          </w:rPr>
          <w:t>Illinois</w:t>
        </w:r>
      </w:smartTag>
      <w:r w:rsidRPr="00D157E7">
        <w:rPr>
          <w:sz w:val="20"/>
        </w:rPr>
        <w:t xml:space="preserve">, </w:t>
      </w:r>
      <w:smartTag w:uri="urn:schemas-microsoft-com:office:smarttags" w:element="State">
        <w:r w:rsidRPr="00D157E7">
          <w:rPr>
            <w:sz w:val="20"/>
          </w:rPr>
          <w:t>Indiana</w:t>
        </w:r>
      </w:smartTag>
      <w:r w:rsidRPr="00D157E7">
        <w:rPr>
          <w:sz w:val="20"/>
        </w:rPr>
        <w:t xml:space="preserve">, and western </w:t>
      </w:r>
      <w:smartTag w:uri="urn:schemas-microsoft-com:office:smarttags" w:element="State">
        <w:smartTag w:uri="urn:schemas-microsoft-com:office:smarttags" w:element="place">
          <w:r w:rsidRPr="00D157E7">
            <w:rPr>
              <w:sz w:val="20"/>
            </w:rPr>
            <w:t>Ohio</w:t>
          </w:r>
        </w:smartTag>
      </w:smartTag>
      <w:r w:rsidRPr="00D157E7">
        <w:rPr>
          <w:sz w:val="20"/>
        </w:rPr>
        <w:t xml:space="preserve">.  Occurrences further north are more local and sporadic.  For current distribution, please consult the Plant Profile page for this species on the PLANTS Web site. </w:t>
      </w:r>
    </w:p>
    <w:p w:rsidR="00D157E7" w:rsidRPr="00D157E7" w:rsidRDefault="00D157E7" w:rsidP="00D157E7">
      <w:pPr>
        <w:jc w:val="left"/>
        <w:rPr>
          <w:sz w:val="20"/>
        </w:rPr>
      </w:pPr>
      <w:r w:rsidRPr="00D157E7">
        <w:rPr>
          <w:sz w:val="20"/>
        </w:rPr>
        <w:t xml:space="preserve"> </w:t>
      </w:r>
    </w:p>
    <w:p w:rsidR="00D157E7" w:rsidRPr="00D157E7" w:rsidRDefault="00D157E7" w:rsidP="00D157E7">
      <w:pPr>
        <w:pStyle w:val="Heading2"/>
        <w:jc w:val="left"/>
        <w:rPr>
          <w:color w:val="auto"/>
          <w:sz w:val="20"/>
        </w:rPr>
      </w:pPr>
      <w:r w:rsidRPr="00D157E7">
        <w:rPr>
          <w:color w:val="auto"/>
          <w:sz w:val="20"/>
        </w:rPr>
        <w:t xml:space="preserve">Adaptation </w:t>
      </w:r>
    </w:p>
    <w:p w:rsidR="00D157E7" w:rsidRPr="00D157E7" w:rsidRDefault="00D157E7" w:rsidP="00D157E7">
      <w:pPr>
        <w:jc w:val="left"/>
        <w:rPr>
          <w:sz w:val="20"/>
        </w:rPr>
      </w:pPr>
      <w:r w:rsidRPr="00D157E7">
        <w:rPr>
          <w:sz w:val="20"/>
        </w:rPr>
        <w:t xml:space="preserve">Shumard oak occurs on moist, well-drained loamy soils of stream and river terraces and adjacent ridges and bluffs as well as mesic slopes and poorly drained upland sites, at elevations of 0–500 meters.  It is intolerant or only weakly tolerant of flooding and does not usually occur on the lowest river bottoms.  Shumard oak is intolerant of shade but rare in early successional stands, probably colonizing gaps in mature forests.   It usually occurs as scattered trees with more prominent southern oak species of the oak-hickory forest region.  </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 xml:space="preserve">Flowering occurs from March-April (June) and fruiting from September-October.   </w:t>
      </w:r>
    </w:p>
    <w:p w:rsidR="00D157E7" w:rsidRPr="00D157E7" w:rsidRDefault="00D157E7" w:rsidP="00D157E7">
      <w:pPr>
        <w:jc w:val="left"/>
        <w:rPr>
          <w:sz w:val="20"/>
        </w:rPr>
      </w:pPr>
      <w:r w:rsidRPr="00D157E7">
        <w:rPr>
          <w:sz w:val="20"/>
        </w:rPr>
        <w:t xml:space="preserve"> </w:t>
      </w:r>
    </w:p>
    <w:p w:rsidR="00D157E7" w:rsidRPr="00D157E7" w:rsidRDefault="00D157E7" w:rsidP="00D157E7">
      <w:pPr>
        <w:pStyle w:val="Heading2"/>
        <w:jc w:val="left"/>
        <w:rPr>
          <w:color w:val="auto"/>
          <w:sz w:val="20"/>
        </w:rPr>
      </w:pPr>
      <w:r w:rsidRPr="00D157E7">
        <w:rPr>
          <w:color w:val="auto"/>
          <w:sz w:val="20"/>
        </w:rPr>
        <w:t>Establishment</w:t>
      </w:r>
    </w:p>
    <w:p w:rsidR="00D157E7" w:rsidRPr="00D157E7" w:rsidRDefault="00D157E7" w:rsidP="00D157E7">
      <w:pPr>
        <w:jc w:val="left"/>
        <w:rPr>
          <w:sz w:val="20"/>
        </w:rPr>
      </w:pPr>
      <w:r w:rsidRPr="00D157E7">
        <w:rPr>
          <w:sz w:val="20"/>
        </w:rPr>
        <w:t xml:space="preserve">Shumard oak begins to produce fruit at about 25 years, with optimum production at about 50 years and good crops every 2–3 years.  Germination occurs at high frequencies; full light is required for good seedling establishment and growth.  Shumard oaks are known to have reached at least 480 years of age.  </w:t>
      </w:r>
    </w:p>
    <w:p w:rsidR="00D157E7" w:rsidRPr="00D157E7" w:rsidRDefault="00D157E7" w:rsidP="00D157E7">
      <w:pPr>
        <w:jc w:val="left"/>
        <w:rPr>
          <w:sz w:val="20"/>
        </w:rPr>
      </w:pPr>
    </w:p>
    <w:p w:rsidR="00D157E7" w:rsidRPr="00D157E7" w:rsidRDefault="00D157E7" w:rsidP="00D157E7">
      <w:pPr>
        <w:pStyle w:val="Heading2"/>
        <w:jc w:val="left"/>
        <w:rPr>
          <w:color w:val="auto"/>
          <w:sz w:val="20"/>
        </w:rPr>
      </w:pPr>
      <w:r w:rsidRPr="00D157E7">
        <w:rPr>
          <w:color w:val="auto"/>
          <w:sz w:val="20"/>
        </w:rPr>
        <w:t>Management</w:t>
      </w:r>
    </w:p>
    <w:p w:rsidR="00D157E7" w:rsidRPr="00D157E7" w:rsidRDefault="00D157E7" w:rsidP="00D157E7">
      <w:pPr>
        <w:jc w:val="left"/>
        <w:rPr>
          <w:sz w:val="20"/>
        </w:rPr>
      </w:pPr>
      <w:r w:rsidRPr="00D157E7">
        <w:rPr>
          <w:sz w:val="20"/>
        </w:rPr>
        <w:t xml:space="preserve">Shumard oak can be successfully direct seeded or planted as seedlings, but it is difficult to propagate by </w:t>
      </w:r>
      <w:r w:rsidRPr="00D157E7">
        <w:rPr>
          <w:sz w:val="20"/>
        </w:rPr>
        <w:lastRenderedPageBreak/>
        <w:t>cuttings.  Seed dormancy is broken by stratification for 60-90 days at 1-5</w:t>
      </w:r>
      <w:r w:rsidRPr="00D157E7">
        <w:rPr>
          <w:sz w:val="20"/>
        </w:rPr>
        <w:sym w:font="Symbol" w:char="F0B0"/>
      </w:r>
      <w:r w:rsidRPr="00D157E7">
        <w:rPr>
          <w:sz w:val="20"/>
        </w:rPr>
        <w:t xml:space="preserve"> C.  Seed can be stored moist and cool overwinter but is best sown outdoors as soon as ripe.  Best growth is from seed sown in situ.  Young trees from deep pots are relatively easily transplanted, but those left in a nursery bed for more than two growing seasons without being moved will have problems because of the deep taproot.  </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 xml:space="preserve">Reforestation of agricultural lands to bottomland hardwoods has been successful with Shumard oak direct-seeded to otherwise unprepared sites.  Soil fertilization does not improve success in early establishment.  </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 xml:space="preserve">Shumard oak is probably moderately resistant to immediate fire damage, because it persists in some communities that are maintained by periodic fire.  Young trees, however, are relatively thin-barked and basal wounding by fire usually results in at least top-kill of such trees, either by girdling the tree or by creating avenues for infection by wood-rotting fungi.  Top-killed Shumard oak produces root sprouts.  </w:t>
      </w:r>
    </w:p>
    <w:p w:rsidR="00D157E7" w:rsidRPr="00D157E7" w:rsidRDefault="00D157E7" w:rsidP="00D157E7">
      <w:pPr>
        <w:jc w:val="left"/>
        <w:rPr>
          <w:sz w:val="20"/>
        </w:rPr>
      </w:pPr>
    </w:p>
    <w:p w:rsidR="00D157E7" w:rsidRPr="00D157E7" w:rsidRDefault="00D157E7" w:rsidP="00D157E7">
      <w:pPr>
        <w:jc w:val="left"/>
        <w:rPr>
          <w:snapToGrid w:val="0"/>
          <w:sz w:val="20"/>
        </w:rPr>
      </w:pPr>
      <w:r w:rsidRPr="00D157E7">
        <w:rPr>
          <w:snapToGrid w:val="0"/>
          <w:sz w:val="20"/>
        </w:rPr>
        <w:t xml:space="preserve">Initial pruning to develop a central leader will provide better shaped street trees.  Pruning in the dormant season or in summer is best, but pruning should be avoided in late spring and early summer in areas where oak wilt is present.   </w:t>
      </w:r>
    </w:p>
    <w:p w:rsidR="00D157E7" w:rsidRPr="00D157E7" w:rsidRDefault="00D157E7" w:rsidP="00D157E7">
      <w:pPr>
        <w:jc w:val="left"/>
        <w:rPr>
          <w:sz w:val="20"/>
        </w:rPr>
      </w:pPr>
    </w:p>
    <w:p w:rsidR="00D157E7" w:rsidRPr="00D157E7" w:rsidRDefault="00D157E7" w:rsidP="00D157E7">
      <w:pPr>
        <w:jc w:val="left"/>
        <w:rPr>
          <w:i/>
          <w:sz w:val="20"/>
        </w:rPr>
      </w:pPr>
      <w:r w:rsidRPr="00D157E7">
        <w:rPr>
          <w:i/>
          <w:sz w:val="20"/>
        </w:rPr>
        <w:t>Oak wilt</w:t>
      </w:r>
      <w:r w:rsidRPr="00D157E7">
        <w:rPr>
          <w:sz w:val="20"/>
        </w:rPr>
        <w:t xml:space="preserve"> </w:t>
      </w:r>
    </w:p>
    <w:p w:rsidR="00D157E7" w:rsidRPr="00D157E7" w:rsidRDefault="00D157E7" w:rsidP="00D157E7">
      <w:pPr>
        <w:jc w:val="left"/>
        <w:rPr>
          <w:sz w:val="20"/>
        </w:rPr>
      </w:pPr>
      <w:r w:rsidRPr="00D157E7">
        <w:rPr>
          <w:snapToGrid w:val="0"/>
          <w:sz w:val="20"/>
        </w:rPr>
        <w:t xml:space="preserve">Shumard oak is highly susceptible to oak wilt infection, a fungal disease that </w:t>
      </w:r>
      <w:r w:rsidRPr="00D157E7">
        <w:rPr>
          <w:sz w:val="20"/>
        </w:rPr>
        <w:t xml:space="preserve">invades the water-conducting vessels and plugs them.  As water movement is slowed, the leaves wilt and rapidly drop off the tree.  </w:t>
      </w:r>
      <w:r w:rsidRPr="00D157E7">
        <w:rPr>
          <w:snapToGrid w:val="0"/>
          <w:sz w:val="20"/>
        </w:rPr>
        <w:t xml:space="preserve">The disease begins with a crinkling and paling of the leaves, followed by wilting and browning from the margins inward.  Necrosis may be strongest along the veins or between them.  The symptoms move down branches toward the center of the tree and the tree may die within 1–3 months, although some diseased trees may survive up to a year.  The disease may be spread by insects (primarily beetles) or pruning tools, but most of the tree loss in oak wilt centers results from transmission through root spread between adjoining trees.  A trench (dug and then immediately filled) between neighboring trees severs the roots and prevents fungus spread.  Dead and infected trees must be destroyed – </w:t>
      </w:r>
      <w:r w:rsidRPr="00D157E7">
        <w:rPr>
          <w:sz w:val="20"/>
        </w:rPr>
        <w:t xml:space="preserve">once a tree has become infected, there is little chance to save it.  The wood may be used for firewood provided it is debarked or covered and sealed during the spring and summer </w:t>
      </w:r>
      <w:r w:rsidRPr="00D157E7">
        <w:rPr>
          <w:snapToGrid w:val="0"/>
          <w:sz w:val="20"/>
        </w:rPr>
        <w:t>(</w:t>
      </w:r>
      <w:r w:rsidRPr="00D157E7">
        <w:rPr>
          <w:sz w:val="20"/>
        </w:rPr>
        <w:t xml:space="preserve">Johnson and Appel 2000; Roberts 2000; Wisconsin Dept. of Natural Resources 2000; City of Austin 2000).  </w:t>
      </w:r>
    </w:p>
    <w:p w:rsidR="00D157E7" w:rsidRPr="00D157E7" w:rsidRDefault="00D157E7" w:rsidP="00D157E7">
      <w:pPr>
        <w:jc w:val="left"/>
        <w:rPr>
          <w:sz w:val="20"/>
        </w:rPr>
      </w:pPr>
    </w:p>
    <w:p w:rsidR="00D157E7" w:rsidRPr="00D157E7" w:rsidRDefault="00D157E7" w:rsidP="00D157E7">
      <w:pPr>
        <w:jc w:val="left"/>
        <w:rPr>
          <w:sz w:val="20"/>
        </w:rPr>
      </w:pPr>
      <w:r w:rsidRPr="00D157E7">
        <w:rPr>
          <w:snapToGrid w:val="0"/>
          <w:sz w:val="20"/>
        </w:rPr>
        <w:lastRenderedPageBreak/>
        <w:t>Oak wilt most seriously infects species of the red oak group (including black and live oaks).  Overcup oak, bur oak, white oak, and other members of the white oak group are not as susceptible and can be planted in oak wilt centers</w:t>
      </w:r>
      <w:r w:rsidRPr="00D157E7">
        <w:rPr>
          <w:sz w:val="20"/>
        </w:rPr>
        <w:t xml:space="preserve">.  This disease has reached epidemic proportions in </w:t>
      </w:r>
      <w:smartTag w:uri="urn:schemas-microsoft-com:office:smarttags" w:element="State">
        <w:r w:rsidRPr="00D157E7">
          <w:rPr>
            <w:sz w:val="20"/>
          </w:rPr>
          <w:t>Texas</w:t>
        </w:r>
      </w:smartTag>
      <w:r w:rsidRPr="00D157E7">
        <w:rPr>
          <w:sz w:val="20"/>
        </w:rPr>
        <w:t xml:space="preserve"> and in the mid-West from </w:t>
      </w:r>
      <w:smartTag w:uri="urn:schemas-microsoft-com:office:smarttags" w:element="State">
        <w:r w:rsidRPr="00D157E7">
          <w:rPr>
            <w:sz w:val="20"/>
          </w:rPr>
          <w:t>Iowa</w:t>
        </w:r>
      </w:smartTag>
      <w:r w:rsidRPr="00D157E7">
        <w:rPr>
          <w:sz w:val="20"/>
        </w:rPr>
        <w:t xml:space="preserve"> and </w:t>
      </w:r>
      <w:smartTag w:uri="urn:schemas-microsoft-com:office:smarttags" w:element="State">
        <w:r w:rsidRPr="00D157E7">
          <w:rPr>
            <w:sz w:val="20"/>
          </w:rPr>
          <w:t>Minnesota</w:t>
        </w:r>
      </w:smartTag>
      <w:r w:rsidRPr="00D157E7">
        <w:rPr>
          <w:sz w:val="20"/>
        </w:rPr>
        <w:t xml:space="preserve"> through </w:t>
      </w:r>
      <w:smartTag w:uri="urn:schemas-microsoft-com:office:smarttags" w:element="State">
        <w:r w:rsidRPr="00D157E7">
          <w:rPr>
            <w:sz w:val="20"/>
          </w:rPr>
          <w:t>Michigan</w:t>
        </w:r>
      </w:smartTag>
      <w:r w:rsidRPr="00D157E7">
        <w:rPr>
          <w:sz w:val="20"/>
        </w:rPr>
        <w:t xml:space="preserve"> and </w:t>
      </w:r>
      <w:smartTag w:uri="urn:schemas-microsoft-com:office:smarttags" w:element="State">
        <w:r w:rsidRPr="00D157E7">
          <w:rPr>
            <w:sz w:val="20"/>
          </w:rPr>
          <w:t>Wisconsin</w:t>
        </w:r>
      </w:smartTag>
      <w:r w:rsidRPr="00D157E7">
        <w:rPr>
          <w:sz w:val="20"/>
        </w:rPr>
        <w:t xml:space="preserve"> into </w:t>
      </w:r>
      <w:smartTag w:uri="urn:schemas-microsoft-com:office:smarttags" w:element="State">
        <w:r w:rsidRPr="00D157E7">
          <w:rPr>
            <w:sz w:val="20"/>
          </w:rPr>
          <w:t>Ohio</w:t>
        </w:r>
      </w:smartTag>
      <w:r w:rsidRPr="00D157E7">
        <w:rPr>
          <w:sz w:val="20"/>
        </w:rPr>
        <w:t xml:space="preserve">, </w:t>
      </w:r>
      <w:smartTag w:uri="urn:schemas-microsoft-com:office:smarttags" w:element="State">
        <w:r w:rsidRPr="00D157E7">
          <w:rPr>
            <w:sz w:val="20"/>
          </w:rPr>
          <w:t>West Virginia</w:t>
        </w:r>
      </w:smartTag>
      <w:r w:rsidRPr="00D157E7">
        <w:rPr>
          <w:sz w:val="20"/>
        </w:rPr>
        <w:t xml:space="preserve">, and </w:t>
      </w:r>
      <w:smartTag w:uri="urn:schemas-microsoft-com:office:smarttags" w:element="State">
        <w:smartTag w:uri="urn:schemas-microsoft-com:office:smarttags" w:element="place">
          <w:r w:rsidRPr="00D157E7">
            <w:rPr>
              <w:sz w:val="20"/>
            </w:rPr>
            <w:t>Pennsylvania</w:t>
          </w:r>
        </w:smartTag>
      </w:smartTag>
      <w:r w:rsidRPr="00D157E7">
        <w:rPr>
          <w:sz w:val="20"/>
        </w:rPr>
        <w:t xml:space="preserve">.  </w:t>
      </w:r>
    </w:p>
    <w:p w:rsidR="00D157E7" w:rsidRPr="00D157E7" w:rsidRDefault="00D157E7" w:rsidP="00D157E7">
      <w:pPr>
        <w:jc w:val="left"/>
        <w:rPr>
          <w:sz w:val="20"/>
        </w:rPr>
      </w:pPr>
    </w:p>
    <w:p w:rsidR="00D157E7" w:rsidRPr="00D157E7" w:rsidRDefault="00D157E7" w:rsidP="00D157E7">
      <w:pPr>
        <w:pStyle w:val="Heading2"/>
        <w:jc w:val="left"/>
        <w:rPr>
          <w:color w:val="auto"/>
          <w:sz w:val="20"/>
        </w:rPr>
      </w:pPr>
      <w:r w:rsidRPr="00D157E7">
        <w:rPr>
          <w:color w:val="auto"/>
          <w:sz w:val="20"/>
        </w:rPr>
        <w:t>Cultivars, Improved and Selected Materials (and area of origin)</w:t>
      </w:r>
    </w:p>
    <w:p w:rsidR="00D157E7" w:rsidRPr="00D157E7" w:rsidRDefault="00D157E7" w:rsidP="00D157E7">
      <w:pPr>
        <w:jc w:val="left"/>
        <w:rPr>
          <w:sz w:val="20"/>
        </w:rPr>
      </w:pPr>
      <w:r w:rsidRPr="00D157E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157E7" w:rsidRPr="00D157E7" w:rsidRDefault="00D157E7" w:rsidP="00D157E7">
      <w:pPr>
        <w:jc w:val="left"/>
        <w:rPr>
          <w:sz w:val="20"/>
        </w:rPr>
      </w:pPr>
    </w:p>
    <w:p w:rsidR="00D157E7" w:rsidRPr="00D157E7" w:rsidRDefault="00D157E7" w:rsidP="00D157E7">
      <w:pPr>
        <w:pStyle w:val="Heading2"/>
        <w:jc w:val="left"/>
        <w:rPr>
          <w:color w:val="auto"/>
          <w:sz w:val="20"/>
        </w:rPr>
      </w:pPr>
      <w:r w:rsidRPr="00D157E7">
        <w:rPr>
          <w:color w:val="auto"/>
          <w:sz w:val="20"/>
        </w:rPr>
        <w:t>References</w:t>
      </w:r>
    </w:p>
    <w:p w:rsidR="00D157E7" w:rsidRPr="00D157E7" w:rsidRDefault="00D157E7" w:rsidP="00D157E7">
      <w:pPr>
        <w:jc w:val="left"/>
        <w:rPr>
          <w:sz w:val="20"/>
        </w:rPr>
      </w:pPr>
      <w:r w:rsidRPr="00D157E7">
        <w:rPr>
          <w:sz w:val="20"/>
        </w:rPr>
        <w:t xml:space="preserve">City of Austin 2000.  </w:t>
      </w:r>
      <w:r w:rsidRPr="00D157E7">
        <w:rPr>
          <w:i/>
          <w:sz w:val="20"/>
        </w:rPr>
        <w:t>The oak wilt suppression program</w:t>
      </w:r>
      <w:r w:rsidRPr="00D157E7">
        <w:rPr>
          <w:sz w:val="20"/>
        </w:rPr>
        <w:t xml:space="preserve">.  Austin Parks and Recreation, </w:t>
      </w:r>
      <w:smartTag w:uri="urn:schemas-microsoft-com:office:smarttags" w:element="place">
        <w:smartTag w:uri="urn:schemas-microsoft-com:office:smarttags" w:element="City">
          <w:r w:rsidRPr="00D157E7">
            <w:rPr>
              <w:sz w:val="20"/>
            </w:rPr>
            <w:t>Austin</w:t>
          </w:r>
        </w:smartTag>
        <w:r w:rsidRPr="00D157E7">
          <w:rPr>
            <w:sz w:val="20"/>
          </w:rPr>
          <w:t xml:space="preserve">, </w:t>
        </w:r>
        <w:smartTag w:uri="urn:schemas-microsoft-com:office:smarttags" w:element="State">
          <w:r w:rsidRPr="00D157E7">
            <w:rPr>
              <w:sz w:val="20"/>
            </w:rPr>
            <w:t>Texas</w:t>
          </w:r>
        </w:smartTag>
      </w:smartTag>
      <w:r w:rsidRPr="00D157E7">
        <w:rPr>
          <w:sz w:val="20"/>
        </w:rPr>
        <w:t>.  SEP00.  &lt;http://www.ci.austin.tx.us/oakwilt/&gt;</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 xml:space="preserve">Dorr L.J. &amp; K.C. Nixon 1985.  </w:t>
      </w:r>
      <w:r w:rsidRPr="00D157E7">
        <w:rPr>
          <w:i/>
          <w:sz w:val="20"/>
        </w:rPr>
        <w:t>Typification of the oak (Quercus) taxa described by S.B. Buckely (1809-1884)</w:t>
      </w:r>
      <w:r w:rsidRPr="00D157E7">
        <w:rPr>
          <w:sz w:val="20"/>
        </w:rPr>
        <w:t xml:space="preserve">.  Taxon 34:211-228.  </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 xml:space="preserve">Edwards, M.B. 1990.  </w:t>
      </w:r>
      <w:r w:rsidRPr="00D157E7">
        <w:rPr>
          <w:i/>
          <w:sz w:val="20"/>
        </w:rPr>
        <w:t>Quercus shumardii Buckl.  Shumard Oak</w:t>
      </w:r>
      <w:r w:rsidRPr="00D157E7">
        <w:rPr>
          <w:sz w:val="20"/>
        </w:rPr>
        <w:t xml:space="preserve">.  Pp. 734-737, IN: R.M. Burns and B.H. Honkala.  </w:t>
      </w:r>
      <w:r w:rsidRPr="00D157E7">
        <w:rPr>
          <w:i/>
          <w:sz w:val="20"/>
        </w:rPr>
        <w:t xml:space="preserve">Silvics of </w:t>
      </w:r>
      <w:smartTag w:uri="urn:schemas-microsoft-com:office:smarttags" w:element="place">
        <w:r w:rsidRPr="00D157E7">
          <w:rPr>
            <w:i/>
            <w:sz w:val="20"/>
          </w:rPr>
          <w:t>North America</w:t>
        </w:r>
      </w:smartTag>
      <w:r w:rsidRPr="00D157E7">
        <w:rPr>
          <w:i/>
          <w:sz w:val="20"/>
        </w:rPr>
        <w:t>. Volume 2.  Hardwoods</w:t>
      </w:r>
      <w:r w:rsidRPr="00D157E7">
        <w:rPr>
          <w:sz w:val="20"/>
        </w:rPr>
        <w:t xml:space="preserve">.  </w:t>
      </w:r>
      <w:smartTag w:uri="urn:schemas-microsoft-com:office:smarttags" w:element="PlaceName">
        <w:r w:rsidRPr="00D157E7">
          <w:rPr>
            <w:sz w:val="20"/>
          </w:rPr>
          <w:t>USDA</w:t>
        </w:r>
      </w:smartTag>
      <w:r w:rsidRPr="00D157E7">
        <w:rPr>
          <w:sz w:val="20"/>
        </w:rPr>
        <w:t xml:space="preserve"> </w:t>
      </w:r>
      <w:smartTag w:uri="urn:schemas-microsoft-com:office:smarttags" w:element="PlaceType">
        <w:r w:rsidRPr="00D157E7">
          <w:rPr>
            <w:sz w:val="20"/>
          </w:rPr>
          <w:t>Forest</w:t>
        </w:r>
      </w:smartTag>
      <w:r w:rsidRPr="00D157E7">
        <w:rPr>
          <w:sz w:val="20"/>
        </w:rPr>
        <w:t xml:space="preserve"> Service Agric. Handbook 654, </w:t>
      </w:r>
      <w:smartTag w:uri="urn:schemas-microsoft-com:office:smarttags" w:element="place">
        <w:smartTag w:uri="urn:schemas-microsoft-com:office:smarttags" w:element="City">
          <w:r w:rsidRPr="00D157E7">
            <w:rPr>
              <w:sz w:val="20"/>
            </w:rPr>
            <w:t>Washington</w:t>
          </w:r>
        </w:smartTag>
        <w:r w:rsidRPr="00D157E7">
          <w:rPr>
            <w:sz w:val="20"/>
          </w:rPr>
          <w:t xml:space="preserve">, </w:t>
        </w:r>
        <w:smartTag w:uri="urn:schemas-microsoft-com:office:smarttags" w:element="State">
          <w:r w:rsidRPr="00D157E7">
            <w:rPr>
              <w:sz w:val="20"/>
            </w:rPr>
            <w:t>D.C.</w:t>
          </w:r>
        </w:smartTag>
      </w:smartTag>
      <w:r w:rsidRPr="00D157E7">
        <w:rPr>
          <w:sz w:val="20"/>
        </w:rPr>
        <w:t xml:space="preserve">  SEP00.  &lt;http://willow.ncfes.umn.edu/silvics_manual/Volume_2/quercus/shumardii.htm&gt;</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 xml:space="preserve">Johnson, J. &amp; D. Appel 2000.  </w:t>
      </w:r>
      <w:r w:rsidRPr="00D157E7">
        <w:rPr>
          <w:i/>
          <w:sz w:val="20"/>
        </w:rPr>
        <w:t>Eight step program to oak wilt management</w:t>
      </w:r>
      <w:r w:rsidRPr="00D157E7">
        <w:rPr>
          <w:sz w:val="20"/>
        </w:rPr>
        <w:t xml:space="preserve">.  Department of Plant Pathology &amp; Microbiology, </w:t>
      </w:r>
      <w:smartTag w:uri="urn:schemas-microsoft-com:office:smarttags" w:element="PlaceName">
        <w:r w:rsidRPr="00D157E7">
          <w:rPr>
            <w:sz w:val="20"/>
          </w:rPr>
          <w:t>Texas</w:t>
        </w:r>
      </w:smartTag>
      <w:r w:rsidRPr="00D157E7">
        <w:rPr>
          <w:sz w:val="20"/>
        </w:rPr>
        <w:t xml:space="preserve"> </w:t>
      </w:r>
      <w:smartTag w:uri="urn:schemas-microsoft-com:office:smarttags" w:element="PlaceName">
        <w:r w:rsidRPr="00D157E7">
          <w:rPr>
            <w:sz w:val="20"/>
          </w:rPr>
          <w:t>A&amp;M</w:t>
        </w:r>
      </w:smartTag>
      <w:r w:rsidRPr="00D157E7">
        <w:rPr>
          <w:sz w:val="20"/>
        </w:rPr>
        <w:t xml:space="preserve"> </w:t>
      </w:r>
      <w:smartTag w:uri="urn:schemas-microsoft-com:office:smarttags" w:element="PlaceType">
        <w:r w:rsidRPr="00D157E7">
          <w:rPr>
            <w:sz w:val="20"/>
          </w:rPr>
          <w:t>University</w:t>
        </w:r>
      </w:smartTag>
      <w:r w:rsidRPr="00D157E7">
        <w:rPr>
          <w:sz w:val="20"/>
        </w:rPr>
        <w:t xml:space="preserve">, </w:t>
      </w:r>
      <w:smartTag w:uri="urn:schemas-microsoft-com:office:smarttags" w:element="place">
        <w:smartTag w:uri="urn:schemas-microsoft-com:office:smarttags" w:element="City">
          <w:r w:rsidRPr="00D157E7">
            <w:rPr>
              <w:sz w:val="20"/>
            </w:rPr>
            <w:t>College Station</w:t>
          </w:r>
        </w:smartTag>
        <w:r w:rsidRPr="00D157E7">
          <w:rPr>
            <w:sz w:val="20"/>
          </w:rPr>
          <w:t xml:space="preserve">, </w:t>
        </w:r>
        <w:smartTag w:uri="urn:schemas-microsoft-com:office:smarttags" w:element="State">
          <w:r w:rsidRPr="00D157E7">
            <w:rPr>
              <w:sz w:val="20"/>
            </w:rPr>
            <w:t>Texas</w:t>
          </w:r>
        </w:smartTag>
      </w:smartTag>
      <w:r w:rsidRPr="00D157E7">
        <w:rPr>
          <w:sz w:val="20"/>
        </w:rPr>
        <w:t>.  SEP00.  &lt;http://cygnus.tamu.edu/Texlab/oakwilt.html&gt;</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 xml:space="preserve">Laughlin, K. 1969.  </w:t>
      </w:r>
      <w:r w:rsidRPr="00D157E7">
        <w:rPr>
          <w:i/>
          <w:sz w:val="20"/>
        </w:rPr>
        <w:t>Quercus shumardii var. stenocarpa Laughlin: Stenocarp Shumard oak</w:t>
      </w:r>
      <w:r w:rsidRPr="00D157E7">
        <w:rPr>
          <w:sz w:val="20"/>
        </w:rPr>
        <w:t xml:space="preserve">.  Phytologia. 19:57–64. </w:t>
      </w:r>
    </w:p>
    <w:p w:rsidR="00D157E7" w:rsidRPr="00D157E7" w:rsidRDefault="00D157E7" w:rsidP="00D157E7">
      <w:pPr>
        <w:pStyle w:val="Footer"/>
        <w:tabs>
          <w:tab w:val="clear" w:pos="4320"/>
          <w:tab w:val="clear" w:pos="8640"/>
        </w:tabs>
        <w:jc w:val="left"/>
        <w:rPr>
          <w:sz w:val="20"/>
        </w:rPr>
      </w:pPr>
    </w:p>
    <w:p w:rsidR="00D157E7" w:rsidRPr="00D157E7" w:rsidRDefault="00D157E7" w:rsidP="00D157E7">
      <w:pPr>
        <w:jc w:val="left"/>
        <w:rPr>
          <w:sz w:val="20"/>
        </w:rPr>
      </w:pPr>
      <w:r w:rsidRPr="00D157E7">
        <w:rPr>
          <w:sz w:val="20"/>
        </w:rPr>
        <w:t xml:space="preserve">Nixon, K.C. et al. 1993.  </w:t>
      </w:r>
      <w:r w:rsidRPr="00D157E7">
        <w:rPr>
          <w:i/>
          <w:sz w:val="20"/>
        </w:rPr>
        <w:t>Quercus</w:t>
      </w:r>
      <w:r w:rsidRPr="00D157E7">
        <w:rPr>
          <w:sz w:val="20"/>
        </w:rPr>
        <w:t xml:space="preserve">.  Pp. 445-506, IN: </w:t>
      </w:r>
      <w:r w:rsidRPr="00D157E7">
        <w:rPr>
          <w:i/>
          <w:sz w:val="20"/>
        </w:rPr>
        <w:t xml:space="preserve">Flora of North America, North of </w:t>
      </w:r>
      <w:smartTag w:uri="urn:schemas-microsoft-com:office:smarttags" w:element="country-region">
        <w:smartTag w:uri="urn:schemas-microsoft-com:office:smarttags" w:element="place">
          <w:r w:rsidRPr="00D157E7">
            <w:rPr>
              <w:i/>
              <w:sz w:val="20"/>
            </w:rPr>
            <w:t>Mexico</w:t>
          </w:r>
        </w:smartTag>
      </w:smartTag>
      <w:r w:rsidRPr="00D157E7">
        <w:rPr>
          <w:i/>
          <w:sz w:val="20"/>
        </w:rPr>
        <w:t>.  Vol. 3</w:t>
      </w:r>
      <w:r w:rsidRPr="00D157E7">
        <w:rPr>
          <w:sz w:val="20"/>
        </w:rPr>
        <w:t xml:space="preserve">.  </w:t>
      </w:r>
      <w:smartTag w:uri="urn:schemas-microsoft-com:office:smarttags" w:element="PlaceName">
        <w:r w:rsidRPr="00D157E7">
          <w:rPr>
            <w:sz w:val="20"/>
          </w:rPr>
          <w:t>Oxford</w:t>
        </w:r>
      </w:smartTag>
      <w:r w:rsidRPr="00D157E7">
        <w:rPr>
          <w:sz w:val="20"/>
        </w:rPr>
        <w:t xml:space="preserve"> </w:t>
      </w:r>
      <w:smartTag w:uri="urn:schemas-microsoft-com:office:smarttags" w:element="PlaceType">
        <w:r w:rsidRPr="00D157E7">
          <w:rPr>
            <w:sz w:val="20"/>
          </w:rPr>
          <w:t>Univ.</w:t>
        </w:r>
      </w:smartTag>
      <w:r w:rsidRPr="00D157E7">
        <w:rPr>
          <w:sz w:val="20"/>
        </w:rPr>
        <w:t xml:space="preserve"> Press, </w:t>
      </w:r>
      <w:smartTag w:uri="urn:schemas-microsoft-com:office:smarttags" w:element="place">
        <w:smartTag w:uri="urn:schemas-microsoft-com:office:smarttags" w:element="City">
          <w:r w:rsidRPr="00D157E7">
            <w:rPr>
              <w:sz w:val="20"/>
            </w:rPr>
            <w:t>New York</w:t>
          </w:r>
        </w:smartTag>
        <w:r w:rsidRPr="00D157E7">
          <w:rPr>
            <w:sz w:val="20"/>
          </w:rPr>
          <w:t xml:space="preserve">, </w:t>
        </w:r>
        <w:smartTag w:uri="urn:schemas-microsoft-com:office:smarttags" w:element="State">
          <w:r w:rsidRPr="00D157E7">
            <w:rPr>
              <w:sz w:val="20"/>
            </w:rPr>
            <w:t>New York</w:t>
          </w:r>
        </w:smartTag>
      </w:smartTag>
      <w:r w:rsidRPr="00D157E7">
        <w:rPr>
          <w:sz w:val="20"/>
        </w:rPr>
        <w:t>.  &lt;http://hua.huh.harvard.edu/cgi-bin/Flora/flora.pl?FLORA_ID=12395&gt;</w:t>
      </w:r>
    </w:p>
    <w:p w:rsidR="00D157E7" w:rsidRPr="00D157E7" w:rsidRDefault="00D157E7" w:rsidP="00D157E7">
      <w:pPr>
        <w:jc w:val="left"/>
        <w:rPr>
          <w:sz w:val="20"/>
        </w:rPr>
      </w:pPr>
      <w:r w:rsidRPr="00D157E7">
        <w:rPr>
          <w:sz w:val="20"/>
        </w:rPr>
        <w:t xml:space="preserve"> </w:t>
      </w:r>
    </w:p>
    <w:p w:rsidR="00D157E7" w:rsidRPr="00D157E7" w:rsidRDefault="00D157E7" w:rsidP="00D157E7">
      <w:pPr>
        <w:jc w:val="left"/>
        <w:rPr>
          <w:sz w:val="20"/>
        </w:rPr>
      </w:pPr>
      <w:r w:rsidRPr="00D157E7">
        <w:rPr>
          <w:sz w:val="20"/>
        </w:rPr>
        <w:t xml:space="preserve">Roberts, D.L. 2000.  </w:t>
      </w:r>
      <w:r w:rsidRPr="00D157E7">
        <w:rPr>
          <w:i/>
          <w:sz w:val="20"/>
        </w:rPr>
        <w:t>Oak wilt: A threat to red oaks</w:t>
      </w:r>
      <w:r w:rsidRPr="00D157E7">
        <w:rPr>
          <w:sz w:val="20"/>
        </w:rPr>
        <w:t>.  Michigan State University Extension Website.  SEP00.  &lt;http://www.msue.msu.edu/reg_se/oakwilt/&gt;</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lastRenderedPageBreak/>
        <w:t xml:space="preserve">Samuel Roberts Nobel Foundation 1999.  </w:t>
      </w:r>
      <w:r w:rsidRPr="00D157E7">
        <w:rPr>
          <w:i/>
          <w:sz w:val="20"/>
        </w:rPr>
        <w:t>Noble foundation plant image gallery</w:t>
      </w:r>
      <w:r w:rsidRPr="00D157E7">
        <w:rPr>
          <w:sz w:val="20"/>
        </w:rPr>
        <w:t xml:space="preserve">.  </w:t>
      </w:r>
      <w:smartTag w:uri="urn:schemas-microsoft-com:office:smarttags" w:element="place">
        <w:smartTag w:uri="urn:schemas-microsoft-com:office:smarttags" w:element="City">
          <w:r w:rsidRPr="00D157E7">
            <w:rPr>
              <w:sz w:val="20"/>
            </w:rPr>
            <w:t>Ardmore</w:t>
          </w:r>
        </w:smartTag>
        <w:r w:rsidRPr="00D157E7">
          <w:rPr>
            <w:sz w:val="20"/>
          </w:rPr>
          <w:t xml:space="preserve">, </w:t>
        </w:r>
        <w:smartTag w:uri="urn:schemas-microsoft-com:office:smarttags" w:element="State">
          <w:r w:rsidRPr="00D157E7">
            <w:rPr>
              <w:sz w:val="20"/>
            </w:rPr>
            <w:t>Oklahoma</w:t>
          </w:r>
        </w:smartTag>
      </w:smartTag>
      <w:r w:rsidRPr="00D157E7">
        <w:rPr>
          <w:sz w:val="20"/>
        </w:rPr>
        <w:t>.  29nov2000.  &lt;http://www.noble.org/imagegallery/index.html&gt;</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 xml:space="preserve">Sullivan, J. 1993.  </w:t>
      </w:r>
      <w:r w:rsidRPr="00D157E7">
        <w:rPr>
          <w:i/>
          <w:sz w:val="20"/>
        </w:rPr>
        <w:t>Quercus shumardii</w:t>
      </w:r>
      <w:r w:rsidRPr="00D157E7">
        <w:rPr>
          <w:sz w:val="20"/>
        </w:rPr>
        <w:t xml:space="preserve">.  IN: W.C. Fischer (compiler).  </w:t>
      </w:r>
      <w:r w:rsidRPr="00D157E7">
        <w:rPr>
          <w:i/>
          <w:sz w:val="20"/>
        </w:rPr>
        <w:t>The fire effects information system</w:t>
      </w:r>
      <w:r w:rsidRPr="00D157E7">
        <w:rPr>
          <w:sz w:val="20"/>
        </w:rPr>
        <w:t xml:space="preserve"> [Database].  USDA, </w:t>
      </w:r>
      <w:smartTag w:uri="urn:schemas-microsoft-com:office:smarttags" w:element="place">
        <w:r w:rsidRPr="00D157E7">
          <w:rPr>
            <w:sz w:val="20"/>
          </w:rPr>
          <w:t>Forest</w:t>
        </w:r>
      </w:smartTag>
      <w:r w:rsidRPr="00D157E7">
        <w:rPr>
          <w:sz w:val="20"/>
        </w:rPr>
        <w:t xml:space="preserve"> Service, Intermountain Research Station, Intermountain Fire Sciences Laboratory.  </w:t>
      </w:r>
      <w:smartTag w:uri="urn:schemas-microsoft-com:office:smarttags" w:element="place">
        <w:smartTag w:uri="urn:schemas-microsoft-com:office:smarttags" w:element="City">
          <w:r w:rsidRPr="00D157E7">
            <w:rPr>
              <w:sz w:val="20"/>
            </w:rPr>
            <w:t>Missoula</w:t>
          </w:r>
        </w:smartTag>
        <w:r w:rsidRPr="00D157E7">
          <w:rPr>
            <w:sz w:val="20"/>
          </w:rPr>
          <w:t xml:space="preserve">, </w:t>
        </w:r>
        <w:smartTag w:uri="urn:schemas-microsoft-com:office:smarttags" w:element="State">
          <w:r w:rsidRPr="00D157E7">
            <w:rPr>
              <w:sz w:val="20"/>
            </w:rPr>
            <w:t>Montana</w:t>
          </w:r>
        </w:smartTag>
      </w:smartTag>
      <w:r w:rsidRPr="00D157E7">
        <w:rPr>
          <w:sz w:val="20"/>
        </w:rPr>
        <w:t>.  SEP00.  &lt;http://www.fs.fed.us/database/feis/plants/tree/queshu/&gt;</w:t>
      </w:r>
    </w:p>
    <w:p w:rsidR="00D157E7" w:rsidRPr="00D157E7" w:rsidRDefault="00D157E7" w:rsidP="00D157E7">
      <w:pPr>
        <w:jc w:val="left"/>
        <w:rPr>
          <w:sz w:val="20"/>
        </w:rPr>
      </w:pPr>
    </w:p>
    <w:p w:rsidR="00D157E7" w:rsidRPr="00D157E7" w:rsidRDefault="00D157E7" w:rsidP="00D157E7">
      <w:pPr>
        <w:jc w:val="left"/>
        <w:rPr>
          <w:sz w:val="20"/>
        </w:rPr>
      </w:pPr>
      <w:r w:rsidRPr="00D157E7">
        <w:rPr>
          <w:sz w:val="20"/>
        </w:rPr>
        <w:t>Waldron, G.E., S.W. Aboud, J.D. Ambrose, &amp; G.A. Meyers 1987</w:t>
      </w:r>
      <w:r w:rsidRPr="00D157E7">
        <w:rPr>
          <w:i/>
          <w:sz w:val="20"/>
        </w:rPr>
        <w:t>.  Shumard oak, Quercus shumardii, in Canada</w:t>
      </w:r>
      <w:r w:rsidRPr="00D157E7">
        <w:rPr>
          <w:sz w:val="20"/>
        </w:rPr>
        <w:t xml:space="preserve">.  Canad. Field-Nat. 101:532-538.   </w:t>
      </w:r>
    </w:p>
    <w:p w:rsidR="00D157E7" w:rsidRPr="00D157E7" w:rsidRDefault="00D157E7" w:rsidP="00D157E7">
      <w:pPr>
        <w:jc w:val="left"/>
        <w:rPr>
          <w:sz w:val="20"/>
        </w:rPr>
      </w:pPr>
    </w:p>
    <w:p w:rsidR="00D157E7" w:rsidRPr="00D157E7" w:rsidRDefault="00D157E7" w:rsidP="00D157E7">
      <w:pPr>
        <w:jc w:val="left"/>
        <w:rPr>
          <w:sz w:val="20"/>
        </w:rPr>
      </w:pPr>
      <w:smartTag w:uri="urn:schemas-microsoft-com:office:smarttags" w:element="place">
        <w:r w:rsidRPr="00D157E7">
          <w:rPr>
            <w:sz w:val="20"/>
          </w:rPr>
          <w:t>Wisconsin</w:t>
        </w:r>
      </w:smartTag>
      <w:r w:rsidRPr="00D157E7">
        <w:rPr>
          <w:sz w:val="20"/>
        </w:rPr>
        <w:t xml:space="preserve"> Dept. of Natural Resources 2000.  </w:t>
      </w:r>
      <w:r w:rsidRPr="00D157E7">
        <w:rPr>
          <w:i/>
          <w:sz w:val="20"/>
        </w:rPr>
        <w:t xml:space="preserve">Oak wilt in </w:t>
      </w:r>
      <w:smartTag w:uri="urn:schemas-microsoft-com:office:smarttags" w:element="State">
        <w:smartTag w:uri="urn:schemas-microsoft-com:office:smarttags" w:element="place">
          <w:r w:rsidRPr="00D157E7">
            <w:rPr>
              <w:i/>
              <w:sz w:val="20"/>
            </w:rPr>
            <w:t>Wisconsin</w:t>
          </w:r>
        </w:smartTag>
      </w:smartTag>
      <w:r w:rsidRPr="00D157E7">
        <w:rPr>
          <w:i/>
          <w:sz w:val="20"/>
        </w:rPr>
        <w:t>: Biology and management</w:t>
      </w:r>
      <w:r w:rsidRPr="00D157E7">
        <w:rPr>
          <w:sz w:val="20"/>
        </w:rPr>
        <w:t xml:space="preserve">.  Wisconsin DNR Website.  SEP00.  &lt;http://www.dnr.state.wi.us/org/land/forestry/fh/diseases/oakwilt.htm&gt; </w:t>
      </w:r>
    </w:p>
    <w:p w:rsidR="00D157E7" w:rsidRPr="00D157E7" w:rsidRDefault="00D157E7" w:rsidP="00D157E7">
      <w:pPr>
        <w:jc w:val="left"/>
        <w:rPr>
          <w:sz w:val="20"/>
        </w:rPr>
      </w:pPr>
    </w:p>
    <w:p w:rsidR="00D157E7" w:rsidRPr="00D157E7" w:rsidRDefault="00D157E7" w:rsidP="00D157E7">
      <w:pPr>
        <w:pStyle w:val="Heading2"/>
        <w:jc w:val="left"/>
        <w:rPr>
          <w:color w:val="auto"/>
          <w:sz w:val="20"/>
        </w:rPr>
      </w:pPr>
      <w:r w:rsidRPr="00D157E7">
        <w:rPr>
          <w:color w:val="auto"/>
          <w:sz w:val="20"/>
        </w:rPr>
        <w:t>Prepared By</w:t>
      </w:r>
    </w:p>
    <w:p w:rsidR="00D157E7" w:rsidRPr="00D157E7" w:rsidRDefault="00D157E7" w:rsidP="00D157E7">
      <w:pPr>
        <w:jc w:val="left"/>
        <w:rPr>
          <w:sz w:val="20"/>
        </w:rPr>
      </w:pPr>
      <w:r w:rsidRPr="00D157E7">
        <w:rPr>
          <w:i/>
          <w:sz w:val="20"/>
        </w:rPr>
        <w:t>Guy Nesom</w:t>
      </w:r>
    </w:p>
    <w:p w:rsidR="00D157E7" w:rsidRPr="00D157E7" w:rsidRDefault="00D157E7" w:rsidP="00D157E7">
      <w:pPr>
        <w:pStyle w:val="Footer"/>
        <w:tabs>
          <w:tab w:val="clear" w:pos="4320"/>
          <w:tab w:val="clear" w:pos="8640"/>
        </w:tabs>
        <w:jc w:val="left"/>
        <w:rPr>
          <w:sz w:val="20"/>
        </w:rPr>
      </w:pPr>
      <w:r w:rsidRPr="00D157E7">
        <w:rPr>
          <w:sz w:val="20"/>
        </w:rPr>
        <w:t>Formerly BONAP, North Carolina Botanical Garden, University of North Carolina, Chapel Hill, North Carolina</w:t>
      </w:r>
    </w:p>
    <w:p w:rsidR="00D157E7" w:rsidRPr="00D157E7" w:rsidRDefault="00D157E7" w:rsidP="00D157E7">
      <w:pPr>
        <w:jc w:val="left"/>
        <w:rPr>
          <w:sz w:val="20"/>
        </w:rPr>
      </w:pPr>
    </w:p>
    <w:p w:rsidR="00D157E7" w:rsidRPr="00D157E7" w:rsidRDefault="00D157E7" w:rsidP="00D157E7">
      <w:pPr>
        <w:pStyle w:val="Heading2"/>
        <w:jc w:val="left"/>
        <w:rPr>
          <w:color w:val="auto"/>
          <w:sz w:val="20"/>
        </w:rPr>
      </w:pPr>
      <w:r w:rsidRPr="00D157E7">
        <w:rPr>
          <w:color w:val="auto"/>
          <w:sz w:val="20"/>
        </w:rPr>
        <w:t>Species Coordinator</w:t>
      </w:r>
    </w:p>
    <w:p w:rsidR="00D157E7" w:rsidRPr="00D157E7" w:rsidRDefault="00D157E7" w:rsidP="00D157E7">
      <w:pPr>
        <w:pStyle w:val="Heading3"/>
        <w:ind w:left="0" w:right="0"/>
        <w:jc w:val="left"/>
        <w:rPr>
          <w:b w:val="0"/>
          <w:i/>
          <w:color w:val="auto"/>
        </w:rPr>
      </w:pPr>
      <w:r w:rsidRPr="00D157E7">
        <w:rPr>
          <w:b w:val="0"/>
          <w:i/>
          <w:color w:val="auto"/>
        </w:rPr>
        <w:t>M. Kat Anderson</w:t>
      </w:r>
    </w:p>
    <w:p w:rsidR="00D157E7" w:rsidRPr="00D157E7" w:rsidRDefault="00D157E7" w:rsidP="00D157E7">
      <w:pPr>
        <w:jc w:val="left"/>
        <w:rPr>
          <w:sz w:val="20"/>
        </w:rPr>
      </w:pPr>
      <w:r w:rsidRPr="00D157E7">
        <w:rPr>
          <w:sz w:val="20"/>
        </w:rPr>
        <w:t xml:space="preserve">USDA, NRCS, </w:t>
      </w:r>
      <w:smartTag w:uri="urn:schemas-microsoft-com:office:smarttags" w:element="PlaceName">
        <w:r w:rsidRPr="00D157E7">
          <w:rPr>
            <w:sz w:val="20"/>
          </w:rPr>
          <w:t>National</w:t>
        </w:r>
      </w:smartTag>
      <w:r w:rsidRPr="00D157E7">
        <w:rPr>
          <w:sz w:val="20"/>
        </w:rPr>
        <w:t xml:space="preserve"> </w:t>
      </w:r>
      <w:smartTag w:uri="urn:schemas-microsoft-com:office:smarttags" w:element="PlaceName">
        <w:r w:rsidRPr="00D157E7">
          <w:rPr>
            <w:sz w:val="20"/>
          </w:rPr>
          <w:t>Plant</w:t>
        </w:r>
      </w:smartTag>
      <w:r w:rsidRPr="00D157E7">
        <w:rPr>
          <w:sz w:val="20"/>
        </w:rPr>
        <w:t xml:space="preserve"> </w:t>
      </w:r>
      <w:smartTag w:uri="urn:schemas-microsoft-com:office:smarttags" w:element="PlaceName">
        <w:r w:rsidRPr="00D157E7">
          <w:rPr>
            <w:sz w:val="20"/>
          </w:rPr>
          <w:t>Data</w:t>
        </w:r>
      </w:smartTag>
      <w:r w:rsidRPr="00D157E7">
        <w:rPr>
          <w:sz w:val="20"/>
        </w:rPr>
        <w:t xml:space="preserve"> </w:t>
      </w:r>
      <w:smartTag w:uri="urn:schemas-microsoft-com:office:smarttags" w:element="PlaceType">
        <w:r w:rsidRPr="00D157E7">
          <w:rPr>
            <w:sz w:val="20"/>
          </w:rPr>
          <w:t>Center</w:t>
        </w:r>
      </w:smartTag>
      <w:r w:rsidRPr="00D157E7">
        <w:rPr>
          <w:sz w:val="20"/>
        </w:rPr>
        <w:t xml:space="preserve">, c/o Plant Sciences Dept., </w:t>
      </w:r>
      <w:smartTag w:uri="urn:schemas-microsoft-com:office:smarttags" w:element="place">
        <w:smartTag w:uri="urn:schemas-microsoft-com:office:smarttags" w:element="City">
          <w:r w:rsidRPr="00D157E7">
            <w:rPr>
              <w:sz w:val="20"/>
            </w:rPr>
            <w:t>Davis</w:t>
          </w:r>
        </w:smartTag>
        <w:r w:rsidRPr="00D157E7">
          <w:rPr>
            <w:sz w:val="20"/>
          </w:rPr>
          <w:t xml:space="preserve">, </w:t>
        </w:r>
        <w:smartTag w:uri="urn:schemas-microsoft-com:office:smarttags" w:element="State">
          <w:r w:rsidRPr="00D157E7">
            <w:rPr>
              <w:sz w:val="20"/>
            </w:rPr>
            <w:t>California</w:t>
          </w:r>
        </w:smartTag>
      </w:smartTag>
    </w:p>
    <w:p w:rsidR="00D157E7" w:rsidRDefault="00D157E7" w:rsidP="00D157E7"/>
    <w:p w:rsidR="00D157E7" w:rsidRDefault="00D157E7" w:rsidP="00D157E7">
      <w:pPr>
        <w:jc w:val="left"/>
        <w:rPr>
          <w:sz w:val="16"/>
        </w:rPr>
      </w:pPr>
      <w:r>
        <w:rPr>
          <w:sz w:val="16"/>
        </w:rPr>
        <w:t>Edited: 19jun02 jsp; 29may03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1BF" w:rsidRDefault="002871BF">
      <w:r>
        <w:separator/>
      </w:r>
    </w:p>
  </w:endnote>
  <w:endnote w:type="continuationSeparator" w:id="0">
    <w:p w:rsidR="002871BF" w:rsidRDefault="002871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1BF" w:rsidRDefault="002871BF">
      <w:r>
        <w:separator/>
      </w:r>
    </w:p>
  </w:footnote>
  <w:footnote w:type="continuationSeparator" w:id="0">
    <w:p w:rsidR="002871BF" w:rsidRDefault="002871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639B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871BF"/>
    <w:rsid w:val="002C45BA"/>
    <w:rsid w:val="00303F61"/>
    <w:rsid w:val="0036701D"/>
    <w:rsid w:val="003749B3"/>
    <w:rsid w:val="00377934"/>
    <w:rsid w:val="00395D33"/>
    <w:rsid w:val="003E4863"/>
    <w:rsid w:val="003E7131"/>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639B8"/>
    <w:rsid w:val="0088325A"/>
    <w:rsid w:val="0089154B"/>
    <w:rsid w:val="008B3C33"/>
    <w:rsid w:val="008E6018"/>
    <w:rsid w:val="008F3D5A"/>
    <w:rsid w:val="008F52D9"/>
    <w:rsid w:val="008F6154"/>
    <w:rsid w:val="0090312B"/>
    <w:rsid w:val="00910281"/>
    <w:rsid w:val="00982214"/>
    <w:rsid w:val="009F0497"/>
    <w:rsid w:val="00A06FE6"/>
    <w:rsid w:val="00A12175"/>
    <w:rsid w:val="00A8423D"/>
    <w:rsid w:val="00AA3989"/>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E5F88"/>
    <w:rsid w:val="00CF06F8"/>
    <w:rsid w:val="00CF7EC1"/>
    <w:rsid w:val="00D00A96"/>
    <w:rsid w:val="00D157E7"/>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SHUMARD’S OAK</vt:lpstr>
    </vt:vector>
  </TitlesOfParts>
  <Company>USDA NRCS National Plant Data Center</Company>
  <LinksUpToDate>false</LinksUpToDate>
  <CharactersWithSpaces>12145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SHUMARD’S OAK</dc:title>
  <dc:subject>Quercus shumardii Buckl.</dc:subject>
  <dc:creator>J. Scott Peterson</dc:creator>
  <cp:keywords/>
  <cp:lastModifiedBy>William Farrell</cp:lastModifiedBy>
  <cp:revision>2</cp:revision>
  <cp:lastPrinted>2003-06-09T21:39:00Z</cp:lastPrinted>
  <dcterms:created xsi:type="dcterms:W3CDTF">2011-01-25T19:04:00Z</dcterms:created>
  <dcterms:modified xsi:type="dcterms:W3CDTF">2011-01-25T19:04:00Z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