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A643F" w:rsidP="000578C2">
            <w:pPr>
              <w:pStyle w:val="TitleHeader"/>
              <w:rPr>
                <w:i/>
              </w:rPr>
            </w:pPr>
            <w:r>
              <w:lastRenderedPageBreak/>
              <w:t>fragrant sumac</w:t>
            </w:r>
          </w:p>
        </w:tc>
      </w:tr>
      <w:tr w:rsidR="00CD49CC">
        <w:tblPrEx>
          <w:tblCellMar>
            <w:top w:w="0" w:type="dxa"/>
            <w:bottom w:w="0" w:type="dxa"/>
          </w:tblCellMar>
        </w:tblPrEx>
        <w:tc>
          <w:tcPr>
            <w:tcW w:w="4410" w:type="dxa"/>
          </w:tcPr>
          <w:p w:rsidR="00CD49CC" w:rsidRPr="00C95C6F" w:rsidRDefault="00DA643F" w:rsidP="008F6154">
            <w:pPr>
              <w:pStyle w:val="Titlesubheader1"/>
            </w:pPr>
            <w:r>
              <w:rPr>
                <w:i/>
              </w:rPr>
              <w:t>Rhus aromatica</w:t>
            </w:r>
            <w:r w:rsidR="000F1970" w:rsidRPr="008F3D5A">
              <w:t xml:space="preserve"> </w:t>
            </w:r>
            <w:r w:rsidR="00E06CC9">
              <w:t>A</w:t>
            </w:r>
            <w:r>
              <w:t xml:space="preserve">it. var. </w:t>
            </w:r>
            <w:r w:rsidRPr="00DA643F">
              <w:rPr>
                <w:i/>
              </w:rPr>
              <w:t>aromatica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16D86">
              <w:t>RHARA2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A643F">
          <w:t>USDA</w:t>
        </w:r>
      </w:smartTag>
      <w:r w:rsidR="00DA643F">
        <w:t xml:space="preserve"> </w:t>
      </w:r>
      <w:smartTag w:uri="urn:schemas-microsoft-com:office:smarttags" w:element="PlaceName">
        <w:r w:rsidR="00DA643F">
          <w:t>NRCS</w:t>
        </w:r>
      </w:smartTag>
      <w:r w:rsidR="00DA643F">
        <w:t xml:space="preserve"> </w:t>
      </w:r>
      <w:smartTag w:uri="urn:schemas-microsoft-com:office:smarttags" w:element="PlaceName">
        <w:r w:rsidR="00DA643F">
          <w:t>National</w:t>
        </w:r>
      </w:smartTag>
      <w:r w:rsidR="00DA643F">
        <w:t xml:space="preserve"> </w:t>
      </w:r>
      <w:smartTag w:uri="urn:schemas-microsoft-com:office:smarttags" w:element="PlaceName">
        <w:r w:rsidR="00DA643F">
          <w:t>Plant</w:t>
        </w:r>
      </w:smartTag>
      <w:r w:rsidR="00DA643F">
        <w:t xml:space="preserve"> </w:t>
      </w:r>
      <w:smartTag w:uri="urn:schemas-microsoft-com:office:smarttags" w:element="PlaceName">
        <w:r w:rsidR="00DA643F">
          <w:t>Data</w:t>
        </w:r>
      </w:smartTag>
      <w:r w:rsidR="00DA643F">
        <w:t xml:space="preserve"> </w:t>
      </w:r>
      <w:smartTag w:uri="urn:schemas-microsoft-com:office:smarttags" w:element="PlaceType">
        <w:r w:rsidR="00DA643F">
          <w:t>Center</w:t>
        </w:r>
      </w:smartTag>
      <w:r w:rsidR="00DA643F">
        <w:t xml:space="preserve"> &amp; the Biota of </w:t>
      </w:r>
      <w:smartTag w:uri="urn:schemas-microsoft-com:office:smarttags" w:element="place">
        <w:r w:rsidR="00DA643F">
          <w:t>North America</w:t>
        </w:r>
      </w:smartTag>
      <w:r w:rsidR="00DA643F">
        <w:t xml:space="preserve"> Program</w:t>
      </w:r>
    </w:p>
    <w:p w:rsidR="00183135" w:rsidRDefault="00183135" w:rsidP="00183135">
      <w:pPr>
        <w:jc w:val="left"/>
        <w:rPr>
          <w:sz w:val="20"/>
        </w:rPr>
      </w:pPr>
    </w:p>
    <w:p w:rsidR="00DA643F" w:rsidRPr="00DA643F" w:rsidRDefault="00DA643F" w:rsidP="00DA643F">
      <w:pPr>
        <w:pStyle w:val="Heading3"/>
        <w:ind w:left="0" w:right="0"/>
        <w:jc w:val="left"/>
        <w:rPr>
          <w:color w:val="auto"/>
        </w:rPr>
      </w:pPr>
      <w:r w:rsidRPr="00DA643F">
        <w:rPr>
          <w:color w:val="auto"/>
        </w:rPr>
        <w:t xml:space="preserve">Alternate common names </w:t>
      </w:r>
    </w:p>
    <w:p w:rsidR="00DA643F" w:rsidRPr="00DA643F" w:rsidRDefault="00DA643F" w:rsidP="00DA643F">
      <w:pPr>
        <w:jc w:val="left"/>
        <w:rPr>
          <w:sz w:val="20"/>
        </w:rPr>
      </w:pPr>
      <w:r w:rsidRPr="00DA643F">
        <w:rPr>
          <w:sz w:val="20"/>
        </w:rPr>
        <w:t xml:space="preserve">Aromatic sumac, lemon sumac, polecat bush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Uses</w:t>
      </w:r>
    </w:p>
    <w:p w:rsidR="00DA643F" w:rsidRPr="00DA643F" w:rsidRDefault="00DA643F" w:rsidP="00DA643F">
      <w:pPr>
        <w:jc w:val="left"/>
        <w:rPr>
          <w:sz w:val="20"/>
        </w:rPr>
      </w:pPr>
      <w:r w:rsidRPr="00DA643F">
        <w:rPr>
          <w:i/>
          <w:sz w:val="20"/>
        </w:rPr>
        <w:t>Wildlife</w:t>
      </w:r>
      <w:r w:rsidRPr="00DA643F">
        <w:rPr>
          <w:sz w:val="20"/>
        </w:rPr>
        <w:t xml:space="preserve">: The fruit is an important winter food for birds, including turkey, ruffed grouse, robins, and flickers, and for various small mammals (e.g., raccoon, opossum, chipmunk).  The foliage is relatively unpalatable to most species of wildlife and domestic livestock.  Thickets of fragrant sumac provide cover for many species of birds and small mammals.   </w:t>
      </w:r>
    </w:p>
    <w:p w:rsidR="00DA643F" w:rsidRPr="00DA643F" w:rsidRDefault="00DA643F" w:rsidP="00DA643F">
      <w:pPr>
        <w:jc w:val="left"/>
        <w:rPr>
          <w:sz w:val="20"/>
        </w:rPr>
      </w:pPr>
      <w:r w:rsidRPr="00DA643F">
        <w:rPr>
          <w:sz w:val="20"/>
        </w:rPr>
        <w:t xml:space="preserve"> </w:t>
      </w:r>
    </w:p>
    <w:p w:rsidR="00DA643F" w:rsidRPr="00DA643F" w:rsidRDefault="00DA643F" w:rsidP="00DA643F">
      <w:pPr>
        <w:jc w:val="left"/>
        <w:rPr>
          <w:sz w:val="20"/>
        </w:rPr>
      </w:pPr>
      <w:r w:rsidRPr="00DA643F">
        <w:rPr>
          <w:i/>
          <w:sz w:val="20"/>
        </w:rPr>
        <w:t>Conservation</w:t>
      </w:r>
      <w:r w:rsidRPr="00DA643F">
        <w:rPr>
          <w:sz w:val="20"/>
        </w:rPr>
        <w:t xml:space="preserve">: Fragrant sumac is not widely used for landscape plantings, probably because of its relatively small size, but it is used as a ground cover, especially on banks.  The plants are hardy and can grow in sun or partial shade.  The main ornamental feature is the orange to red fall foliage color.  Several cultivars have been selected – mostly for variation in growth form.  Fragrant sumac also has been used for rehabilitating disturbed sites such as banks, cuts, and fills.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Ethnobotanic</w:t>
      </w:r>
      <w:r w:rsidRPr="00DA643F">
        <w:rPr>
          <w:sz w:val="20"/>
        </w:rPr>
        <w:t>: American Indians made a tart drink (“Indian lemonade”) from the ripe fruits of fragrant sumac</w:t>
      </w:r>
      <w:r w:rsidRPr="00DA643F">
        <w:rPr>
          <w:i/>
          <w:sz w:val="20"/>
        </w:rPr>
        <w:t xml:space="preserve"> </w:t>
      </w:r>
      <w:r w:rsidRPr="00DA643F">
        <w:rPr>
          <w:sz w:val="20"/>
        </w:rPr>
        <w:t xml:space="preserve">(larger-fruited </w:t>
      </w:r>
      <w:r w:rsidRPr="00DA643F">
        <w:rPr>
          <w:i/>
          <w:sz w:val="20"/>
        </w:rPr>
        <w:t>Rhus</w:t>
      </w:r>
      <w:r w:rsidRPr="00DA643F">
        <w:rPr>
          <w:sz w:val="20"/>
        </w:rPr>
        <w:t xml:space="preserve"> species provide a larger quantity of the same substance).  The bark of all sumacs has been used as an astringent, and leaves </w:t>
      </w:r>
      <w:r w:rsidRPr="00DA643F">
        <w:rPr>
          <w:sz w:val="20"/>
        </w:rPr>
        <w:lastRenderedPageBreak/>
        <w:t xml:space="preserve">and bark can be used for tanning leather because of the high tannin </w:t>
      </w:r>
      <w:r w:rsidR="00DD6D48">
        <w:rPr>
          <w:sz w:val="20"/>
        </w:rPr>
        <w:t xml:space="preserve"> </w:t>
      </w:r>
      <w:r w:rsidRPr="00DA643F">
        <w:rPr>
          <w:sz w:val="20"/>
        </w:rPr>
        <w:t>content.  Various Indian tribes have used fragrant sumac</w:t>
      </w:r>
      <w:r w:rsidRPr="00DA643F">
        <w:rPr>
          <w:i/>
          <w:sz w:val="20"/>
        </w:rPr>
        <w:t xml:space="preserve"> </w:t>
      </w:r>
      <w:r w:rsidRPr="00DA643F">
        <w:rPr>
          <w:sz w:val="20"/>
        </w:rPr>
        <w:t xml:space="preserve">in treatment for various illnesses and health problems.  The leaves, mixed with tobacco, were used as a smoking mixture.  </w:t>
      </w:r>
    </w:p>
    <w:p w:rsidR="00DA643F" w:rsidRPr="00DA643F" w:rsidRDefault="00DA643F" w:rsidP="00DA643F">
      <w:pPr>
        <w:jc w:val="left"/>
        <w:rPr>
          <w:sz w:val="20"/>
        </w:rPr>
      </w:pPr>
      <w:r w:rsidRPr="00DA643F">
        <w:rPr>
          <w:sz w:val="20"/>
        </w:rPr>
        <w:t xml:space="preserve"> </w:t>
      </w:r>
    </w:p>
    <w:p w:rsidR="00DA643F" w:rsidRPr="00DA643F" w:rsidRDefault="00DA643F" w:rsidP="00DA643F">
      <w:pPr>
        <w:pStyle w:val="Heading3"/>
        <w:ind w:left="0" w:right="0"/>
        <w:jc w:val="left"/>
        <w:rPr>
          <w:color w:val="auto"/>
        </w:rPr>
      </w:pPr>
      <w:r w:rsidRPr="00DA643F">
        <w:rPr>
          <w:color w:val="auto"/>
        </w:rPr>
        <w:t>Status</w:t>
      </w:r>
    </w:p>
    <w:p w:rsidR="00DA643F" w:rsidRPr="00DA643F" w:rsidRDefault="00BC7308" w:rsidP="00DA643F">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418.2pt;width:201.6pt;height:2in;z-index:251657728" stroked="f">
            <v:textbox>
              <w:txbxContent>
                <w:p w:rsidR="00BC7308" w:rsidRDefault="00BA4D44" w:rsidP="00BC7308">
                  <w:r>
                    <w:rPr>
                      <w:noProof/>
                    </w:rPr>
                    <w:drawing>
                      <wp:inline distT="0" distB="0" distL="0" distR="0">
                        <wp:extent cx="2371725" cy="1600200"/>
                        <wp:effectExtent l="19050" t="0" r="9525" b="0"/>
                        <wp:docPr id="2" name="Picture 2" descr="Image of Fragrant sumac (Rhus aromatica aro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agrant sumac (Rhus aromatica aromatica)"/>
                                <pic:cNvPicPr>
                                  <a:picLocks noChangeAspect="1" noChangeArrowheads="1"/>
                                </pic:cNvPicPr>
                              </pic:nvPicPr>
                              <pic:blipFill>
                                <a:blip r:embed="rId8"/>
                                <a:srcRect/>
                                <a:stretch>
                                  <a:fillRect/>
                                </a:stretch>
                              </pic:blipFill>
                              <pic:spPr bwMode="auto">
                                <a:xfrm>
                                  <a:off x="0" y="0"/>
                                  <a:ext cx="2371725" cy="1600200"/>
                                </a:xfrm>
                                <a:prstGeom prst="rect">
                                  <a:avLst/>
                                </a:prstGeom>
                                <a:noFill/>
                                <a:ln w="9525">
                                  <a:noFill/>
                                  <a:miter lim="800000"/>
                                  <a:headEnd/>
                                  <a:tailEnd/>
                                </a:ln>
                              </pic:spPr>
                            </pic:pic>
                          </a:graphicData>
                        </a:graphic>
                      </wp:inline>
                    </w:drawing>
                  </w:r>
                </w:p>
                <w:p w:rsidR="00BC7308" w:rsidRDefault="00BC7308" w:rsidP="00BC7308">
                  <w:pPr>
                    <w:jc w:val="right"/>
                    <w:rPr>
                      <w:sz w:val="16"/>
                    </w:rPr>
                  </w:pPr>
                  <w:smartTag w:uri="urn:schemas-microsoft-com:office:smarttags" w:element="place">
                    <w:smartTag w:uri="urn:schemas-microsoft-com:office:smarttags" w:element="State">
                      <w:r>
                        <w:rPr>
                          <w:sz w:val="16"/>
                        </w:rPr>
                        <w:t>Oklahoma</w:t>
                      </w:r>
                    </w:smartTag>
                  </w:smartTag>
                  <w:r>
                    <w:rPr>
                      <w:sz w:val="16"/>
                    </w:rPr>
                    <w:t xml:space="preserve"> Biological Survey</w:t>
                  </w:r>
                </w:p>
              </w:txbxContent>
            </v:textbox>
            <w10:wrap type="topAndBottom"/>
          </v:shape>
        </w:pict>
      </w:r>
      <w:r w:rsidR="00DA643F" w:rsidRPr="00DA643F">
        <w:rPr>
          <w:sz w:val="20"/>
        </w:rPr>
        <w:t>Please consult the PLANTS Web site and your State Department of Natural Resources for this plant’s current status, such as, state noxious status and wetland indicator values.</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Description</w:t>
      </w:r>
    </w:p>
    <w:p w:rsidR="00DA643F" w:rsidRPr="00DA643F" w:rsidRDefault="00DA643F" w:rsidP="00DA643F">
      <w:pPr>
        <w:jc w:val="left"/>
        <w:rPr>
          <w:sz w:val="20"/>
        </w:rPr>
      </w:pPr>
      <w:r w:rsidRPr="00DA643F">
        <w:rPr>
          <w:i/>
          <w:sz w:val="20"/>
        </w:rPr>
        <w:t>General</w:t>
      </w:r>
      <w:r w:rsidRPr="00DA643F">
        <w:rPr>
          <w:sz w:val="20"/>
        </w:rPr>
        <w:t xml:space="preserve">: Sumac family (Anacardiaceae).  Straggling to upright native shrubs 0.5-2(-2.5) meters tall (rarely tree-like), forming colonial thickets of up to 10 feet spread, suckering from the roots, the branches slender ascending, puberulent, glabrate, or densely pilose; buds naked, tiny, yellow, hairy, surrounded by a raised, circular leaf scar.  Leaves: deciduous, alternate, compound with 3 leaflets, variable in shape, lobing, and margin, the leaflets unstalked, ovate to rhomboid, more or less wedge-shaped at the base, coarsely-toothed, usually shiny-glabrous above, the terminal leaflet 3-6.5 cm long; summer foliage green to glossy blue-green, turning orange to red or purple in the fall.  Flowers: yellow, in small, dense inflorescences on short lateral shoots, opening before the leaves, bisexual and unisexual, both types borne on the same plant (the species polygamodioecious); male (staminate) flowers in yellowish catkins, female (pistillate) flowers in bright yellow, short panicles at the ends of branches.  Fruits: 5-7 mm in diameter, bright red at maturity and densely hairy, containing a single nutlet 3.8-4.5 mm long, in terminal clusters.  The common name “sumac” is from the Middle English for related tree.  The leaves are fragrant or at least odorous.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Variation within the species</w:t>
      </w:r>
      <w:r w:rsidRPr="00DA643F">
        <w:rPr>
          <w:sz w:val="20"/>
        </w:rPr>
        <w:t xml:space="preserve">: three varieties are currently recognized, based on differences in geography, leaf shape, and pubescence of stems, leaves, and fruits.  Var. </w:t>
      </w:r>
      <w:r w:rsidRPr="00DA643F">
        <w:rPr>
          <w:i/>
          <w:sz w:val="20"/>
        </w:rPr>
        <w:t>aromatica</w:t>
      </w:r>
      <w:r w:rsidRPr="00DA643F">
        <w:rPr>
          <w:sz w:val="20"/>
        </w:rPr>
        <w:t xml:space="preserve"> occurs over nearly the whole range of the species.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Rhus aromatica</w:t>
      </w:r>
      <w:r w:rsidRPr="00DA643F">
        <w:rPr>
          <w:sz w:val="20"/>
        </w:rPr>
        <w:t xml:space="preserve"> var. </w:t>
      </w:r>
      <w:r w:rsidRPr="00DA643F">
        <w:rPr>
          <w:i/>
          <w:sz w:val="20"/>
        </w:rPr>
        <w:t xml:space="preserve">arenaria </w:t>
      </w:r>
      <w:r w:rsidRPr="00DA643F">
        <w:rPr>
          <w:sz w:val="20"/>
        </w:rPr>
        <w:t xml:space="preserve">(Greene) Fern. – restricted to </w:t>
      </w:r>
      <w:smartTag w:uri="urn:schemas-microsoft-com:office:smarttags" w:element="State">
        <w:r w:rsidRPr="00DA643F">
          <w:rPr>
            <w:sz w:val="20"/>
          </w:rPr>
          <w:t>Ohio</w:t>
        </w:r>
      </w:smartTag>
      <w:r w:rsidRPr="00DA643F">
        <w:rPr>
          <w:sz w:val="20"/>
        </w:rPr>
        <w:t xml:space="preserve">, </w:t>
      </w:r>
      <w:smartTag w:uri="urn:schemas-microsoft-com:office:smarttags" w:element="State">
        <w:r w:rsidRPr="00DA643F">
          <w:rPr>
            <w:sz w:val="20"/>
          </w:rPr>
          <w:t>Indiana</w:t>
        </w:r>
      </w:smartTag>
      <w:r w:rsidRPr="00DA643F">
        <w:rPr>
          <w:sz w:val="20"/>
        </w:rPr>
        <w:t xml:space="preserve">, and </w:t>
      </w:r>
      <w:smartTag w:uri="urn:schemas-microsoft-com:office:smarttags" w:element="place">
        <w:smartTag w:uri="urn:schemas-microsoft-com:office:smarttags" w:element="State">
          <w:r w:rsidRPr="00DA643F">
            <w:rPr>
              <w:sz w:val="20"/>
            </w:rPr>
            <w:t>Illinois</w:t>
          </w:r>
        </w:smartTag>
      </w:smartTag>
      <w:r w:rsidRPr="00DA643F">
        <w:rPr>
          <w:sz w:val="20"/>
        </w:rPr>
        <w:t>.</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Rhus aromatica</w:t>
      </w:r>
      <w:r w:rsidRPr="00DA643F">
        <w:rPr>
          <w:sz w:val="20"/>
        </w:rPr>
        <w:t xml:space="preserve"> var. </w:t>
      </w:r>
      <w:r w:rsidRPr="00DA643F">
        <w:rPr>
          <w:i/>
          <w:sz w:val="20"/>
        </w:rPr>
        <w:t xml:space="preserve">serotina </w:t>
      </w:r>
      <w:r w:rsidRPr="00DA643F">
        <w:rPr>
          <w:sz w:val="20"/>
        </w:rPr>
        <w:t xml:space="preserve">(Greene) Rehd. – the western segment, occurring from </w:t>
      </w:r>
      <w:smartTag w:uri="urn:schemas-microsoft-com:office:smarttags" w:element="State">
        <w:r w:rsidRPr="00DA643F">
          <w:rPr>
            <w:sz w:val="20"/>
          </w:rPr>
          <w:t>South Dakota</w:t>
        </w:r>
      </w:smartTag>
      <w:r w:rsidRPr="00DA643F">
        <w:rPr>
          <w:sz w:val="20"/>
        </w:rPr>
        <w:t xml:space="preserve"> to </w:t>
      </w:r>
      <w:smartTag w:uri="urn:schemas-microsoft-com:office:smarttags" w:element="State">
        <w:r w:rsidRPr="00DA643F">
          <w:rPr>
            <w:sz w:val="20"/>
          </w:rPr>
          <w:t>Texas</w:t>
        </w:r>
      </w:smartTag>
      <w:r w:rsidRPr="00DA643F">
        <w:rPr>
          <w:sz w:val="20"/>
        </w:rPr>
        <w:t xml:space="preserve"> and eastward to </w:t>
      </w:r>
      <w:smartTag w:uri="urn:schemas-microsoft-com:office:smarttags" w:element="State">
        <w:r w:rsidRPr="00DA643F">
          <w:rPr>
            <w:sz w:val="20"/>
          </w:rPr>
          <w:t>Arkansas</w:t>
        </w:r>
      </w:smartTag>
      <w:r w:rsidRPr="00DA643F">
        <w:rPr>
          <w:sz w:val="20"/>
        </w:rPr>
        <w:t xml:space="preserve">, </w:t>
      </w:r>
      <w:smartTag w:uri="urn:schemas-microsoft-com:office:smarttags" w:element="State">
        <w:r w:rsidRPr="00DA643F">
          <w:rPr>
            <w:sz w:val="20"/>
          </w:rPr>
          <w:t>Missouri</w:t>
        </w:r>
      </w:smartTag>
      <w:r w:rsidRPr="00DA643F">
        <w:rPr>
          <w:sz w:val="20"/>
        </w:rPr>
        <w:t xml:space="preserve">, </w:t>
      </w:r>
      <w:smartTag w:uri="urn:schemas-microsoft-com:office:smarttags" w:element="State">
        <w:r w:rsidRPr="00DA643F">
          <w:rPr>
            <w:sz w:val="20"/>
          </w:rPr>
          <w:t>Iowa</w:t>
        </w:r>
      </w:smartTag>
      <w:r w:rsidRPr="00DA643F">
        <w:rPr>
          <w:sz w:val="20"/>
        </w:rPr>
        <w:t xml:space="preserve">, and </w:t>
      </w:r>
      <w:smartTag w:uri="urn:schemas-microsoft-com:office:smarttags" w:element="place">
        <w:smartTag w:uri="urn:schemas-microsoft-com:office:smarttags" w:element="State">
          <w:r w:rsidRPr="00DA643F">
            <w:rPr>
              <w:sz w:val="20"/>
            </w:rPr>
            <w:t>Illinois</w:t>
          </w:r>
        </w:smartTag>
      </w:smartTag>
      <w:r w:rsidRPr="00DA643F">
        <w:rPr>
          <w:sz w:val="20"/>
        </w:rPr>
        <w:t xml:space="preserve">.  It apparently intergrades with forms of </w:t>
      </w:r>
      <w:r w:rsidRPr="00DA643F">
        <w:rPr>
          <w:i/>
          <w:sz w:val="20"/>
        </w:rPr>
        <w:t xml:space="preserve">Rhus </w:t>
      </w:r>
      <w:r w:rsidRPr="00DA643F">
        <w:rPr>
          <w:i/>
          <w:sz w:val="20"/>
        </w:rPr>
        <w:lastRenderedPageBreak/>
        <w:t>trilobata</w:t>
      </w:r>
      <w:r w:rsidRPr="00DA643F">
        <w:rPr>
          <w:sz w:val="20"/>
        </w:rPr>
        <w:t xml:space="preserve"> where their ranges meet in the Great Plains (mainly from </w:t>
      </w:r>
      <w:smartTag w:uri="urn:schemas-microsoft-com:office:smarttags" w:element="State">
        <w:r w:rsidRPr="00DA643F">
          <w:rPr>
            <w:sz w:val="20"/>
          </w:rPr>
          <w:t>Texas</w:t>
        </w:r>
      </w:smartTag>
      <w:r w:rsidRPr="00DA643F">
        <w:rPr>
          <w:sz w:val="20"/>
        </w:rPr>
        <w:t xml:space="preserve"> to </w:t>
      </w:r>
      <w:smartTag w:uri="urn:schemas-microsoft-com:office:smarttags" w:element="State">
        <w:smartTag w:uri="urn:schemas-microsoft-com:office:smarttags" w:element="place">
          <w:r w:rsidRPr="00DA643F">
            <w:rPr>
              <w:sz w:val="20"/>
            </w:rPr>
            <w:t>South Dakota</w:t>
          </w:r>
        </w:smartTag>
      </w:smartTag>
      <w:r w:rsidRPr="00DA643F">
        <w:rPr>
          <w:sz w:val="20"/>
        </w:rPr>
        <w:t xml:space="preserve">).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Distribution</w:t>
      </w:r>
      <w:r w:rsidRPr="00DA643F">
        <w:rPr>
          <w:sz w:val="20"/>
        </w:rPr>
        <w:t xml:space="preserve">: Fragrant sumac is native to most of the </w:t>
      </w:r>
      <w:smartTag w:uri="urn:schemas-microsoft-com:office:smarttags" w:element="country-region">
        <w:r w:rsidRPr="00DA643F">
          <w:rPr>
            <w:sz w:val="20"/>
          </w:rPr>
          <w:t>US</w:t>
        </w:r>
      </w:smartTag>
      <w:r w:rsidRPr="00DA643F">
        <w:rPr>
          <w:sz w:val="20"/>
        </w:rPr>
        <w:t xml:space="preserve"> east of the Rocky Mountains, from </w:t>
      </w:r>
      <w:smartTag w:uri="urn:schemas-microsoft-com:office:smarttags" w:element="State">
        <w:r w:rsidRPr="00DA643F">
          <w:rPr>
            <w:sz w:val="20"/>
          </w:rPr>
          <w:t>Ontario</w:t>
        </w:r>
      </w:smartTag>
      <w:r w:rsidRPr="00DA643F">
        <w:rPr>
          <w:sz w:val="20"/>
        </w:rPr>
        <w:t xml:space="preserve"> and western </w:t>
      </w:r>
      <w:smartTag w:uri="urn:schemas-microsoft-com:office:smarttags" w:element="State">
        <w:r w:rsidRPr="00DA643F">
          <w:rPr>
            <w:sz w:val="20"/>
          </w:rPr>
          <w:t>Quebec</w:t>
        </w:r>
      </w:smartTag>
      <w:r w:rsidRPr="00DA643F">
        <w:rPr>
          <w:sz w:val="20"/>
        </w:rPr>
        <w:t xml:space="preserve">, Massachussetts and </w:t>
      </w:r>
      <w:smartTag w:uri="urn:schemas-microsoft-com:office:smarttags" w:element="State">
        <w:r w:rsidRPr="00DA643F">
          <w:rPr>
            <w:sz w:val="20"/>
          </w:rPr>
          <w:t>New Hampshire</w:t>
        </w:r>
      </w:smartTag>
      <w:r w:rsidRPr="00DA643F">
        <w:rPr>
          <w:sz w:val="20"/>
        </w:rPr>
        <w:t xml:space="preserve"> to </w:t>
      </w:r>
      <w:smartTag w:uri="urn:schemas-microsoft-com:office:smarttags" w:element="State">
        <w:r w:rsidRPr="00DA643F">
          <w:rPr>
            <w:sz w:val="20"/>
          </w:rPr>
          <w:t>Florida</w:t>
        </w:r>
      </w:smartTag>
      <w:r w:rsidRPr="00DA643F">
        <w:rPr>
          <w:sz w:val="20"/>
        </w:rPr>
        <w:t xml:space="preserve"> and west to the Great Plains in </w:t>
      </w:r>
      <w:smartTag w:uri="urn:schemas-microsoft-com:office:smarttags" w:element="State">
        <w:r w:rsidRPr="00DA643F">
          <w:rPr>
            <w:sz w:val="20"/>
          </w:rPr>
          <w:t>Texas</w:t>
        </w:r>
      </w:smartTag>
      <w:r w:rsidRPr="00DA643F">
        <w:rPr>
          <w:sz w:val="20"/>
        </w:rPr>
        <w:t xml:space="preserve"> to </w:t>
      </w:r>
      <w:smartTag w:uri="urn:schemas-microsoft-com:office:smarttags" w:element="State">
        <w:smartTag w:uri="urn:schemas-microsoft-com:office:smarttags" w:element="place">
          <w:r w:rsidRPr="00DA643F">
            <w:rPr>
              <w:sz w:val="20"/>
            </w:rPr>
            <w:t>South Dakota</w:t>
          </w:r>
        </w:smartTag>
      </w:smartTag>
      <w:r w:rsidRPr="00DA643F">
        <w:rPr>
          <w:sz w:val="20"/>
        </w:rPr>
        <w:t xml:space="preserve">.  For current distribution, please consult the Plant Profile page for this species on the PLANTS Web site.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 xml:space="preserve">Adaptation </w:t>
      </w:r>
    </w:p>
    <w:p w:rsidR="00DA643F" w:rsidRPr="00DA643F" w:rsidRDefault="00DA643F" w:rsidP="00DA643F">
      <w:pPr>
        <w:jc w:val="left"/>
        <w:rPr>
          <w:sz w:val="20"/>
        </w:rPr>
      </w:pPr>
      <w:r w:rsidRPr="00DA643F">
        <w:rPr>
          <w:sz w:val="20"/>
        </w:rPr>
        <w:t xml:space="preserve">Fragrant sumac is common along the forested eastern margins of the Great Plains and in open or otherwise disturbed sites on the margins of the </w:t>
      </w:r>
      <w:smartTag w:uri="urn:schemas-microsoft-com:office:smarttags" w:element="place">
        <w:smartTag w:uri="urn:schemas-microsoft-com:office:smarttags" w:element="PlaceType">
          <w:r w:rsidRPr="00DA643F">
            <w:rPr>
              <w:sz w:val="20"/>
            </w:rPr>
            <w:t>Gulf</w:t>
          </w:r>
        </w:smartTag>
        <w:r w:rsidRPr="00DA643F">
          <w:rPr>
            <w:sz w:val="20"/>
          </w:rPr>
          <w:t xml:space="preserve"> </w:t>
        </w:r>
        <w:smartTag w:uri="urn:schemas-microsoft-com:office:smarttags" w:element="PlaceType">
          <w:r w:rsidRPr="00DA643F">
            <w:rPr>
              <w:sz w:val="20"/>
            </w:rPr>
            <w:t>Coast</w:t>
          </w:r>
        </w:smartTag>
      </w:smartTag>
      <w:r w:rsidRPr="00DA643F">
        <w:rPr>
          <w:sz w:val="20"/>
        </w:rPr>
        <w:t xml:space="preserve"> prairie.  It grows at a range of sites including open rocky woodlands, valley bottoms, lower rocky slopes, and roadsides.  Flowering: March-May, usually before the leaves expand; fruiting: June-August.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Establishment</w:t>
      </w:r>
    </w:p>
    <w:p w:rsidR="00DA643F" w:rsidRPr="00DA643F" w:rsidRDefault="00DA643F" w:rsidP="00DA643F">
      <w:pPr>
        <w:jc w:val="left"/>
        <w:rPr>
          <w:sz w:val="20"/>
        </w:rPr>
      </w:pPr>
      <w:r w:rsidRPr="00DA643F">
        <w:rPr>
          <w:sz w:val="20"/>
        </w:rPr>
        <w:t xml:space="preserve">Fragrant sumac reproduces from seed or clonally via root suckers.  It is a pioneer species, establishing rapidly from seed after heavy disturbance, particularly fire.  Browsing by deer may be responsible for rapid early removal of mature fruits; birds are the primary dispersal later.  Individual plants may live about 20-30 years; clones can live substantially longer.  Fragrant sumac sprouts vigorously after fire and can be propagated from root cuttings.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Seed dormancy results from the presence of a hard, impermeable seed coat.  Fire scarifies seeds, promoting germination; various artificial methods of pretreatment have been tested, including sulfuric acid, and hot water soaks, mechanical scarification, and cold treatment.  Pretreated sumac seeds generally begin germination within 10-20 days.  The resistant seed coats probably allow the seeds to remain viable for several years in the humus layer, as do those in seeds of some other </w:t>
      </w:r>
      <w:r w:rsidRPr="00DA643F">
        <w:rPr>
          <w:i/>
          <w:sz w:val="20"/>
        </w:rPr>
        <w:t>Rhus</w:t>
      </w:r>
      <w:r w:rsidRPr="00DA643F">
        <w:rPr>
          <w:sz w:val="20"/>
        </w:rPr>
        <w:t xml:space="preserve"> species</w:t>
      </w:r>
      <w:r w:rsidRPr="00DA643F">
        <w:rPr>
          <w:i/>
          <w:sz w:val="20"/>
        </w:rPr>
        <w:t xml:space="preserve">, </w:t>
      </w:r>
      <w:r w:rsidRPr="00DA643F">
        <w:rPr>
          <w:sz w:val="20"/>
        </w:rPr>
        <w:t xml:space="preserve">allowing re-establishment through seed progeny when conditions are favorable for germination and growth.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Management</w:t>
      </w:r>
    </w:p>
    <w:p w:rsidR="00DA643F" w:rsidRPr="00DA643F" w:rsidRDefault="00DA643F" w:rsidP="00DA643F">
      <w:pPr>
        <w:jc w:val="left"/>
        <w:rPr>
          <w:sz w:val="20"/>
        </w:rPr>
      </w:pPr>
      <w:r w:rsidRPr="00DA643F">
        <w:rPr>
          <w:sz w:val="20"/>
        </w:rPr>
        <w:t xml:space="preserve">Fragrant sumac reportedly sprouts vigorously after fire in the southern </w:t>
      </w:r>
      <w:smartTag w:uri="urn:schemas-microsoft-com:office:smarttags" w:element="place">
        <w:r w:rsidRPr="00DA643F">
          <w:rPr>
            <w:sz w:val="20"/>
          </w:rPr>
          <w:t>Great Plains</w:t>
        </w:r>
      </w:smartTag>
      <w:r w:rsidRPr="00DA643F">
        <w:rPr>
          <w:sz w:val="20"/>
        </w:rPr>
        <w:t xml:space="preserve">, and the primary mode of colonization after disturbance is through sprouting from the adventitious-bud root crown.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Cultivars, Improved and Selected Materials (and area of origin)</w:t>
      </w:r>
    </w:p>
    <w:p w:rsidR="00DA643F" w:rsidRPr="00DA643F" w:rsidRDefault="00DA643F" w:rsidP="00DA643F">
      <w:pPr>
        <w:jc w:val="left"/>
        <w:rPr>
          <w:sz w:val="20"/>
        </w:rPr>
      </w:pPr>
      <w:r w:rsidRPr="00DA643F">
        <w:rPr>
          <w:sz w:val="20"/>
        </w:rPr>
        <w:t xml:space="preserve">These plant materials are readily available from commercial sources.  Contact your local Natural Resources Conservation Service (formerly Soil </w:t>
      </w:r>
      <w:r w:rsidRPr="00DA643F">
        <w:rPr>
          <w:sz w:val="20"/>
        </w:rPr>
        <w:lastRenderedPageBreak/>
        <w:t>Conservation Service) office for more information.  Look in the phone book under ”United States Government.”  The Natural Resources Conservation Service will be listed under the subheading “Department of Agriculture.”</w:t>
      </w:r>
    </w:p>
    <w:p w:rsidR="00DA643F" w:rsidRPr="00DA643F" w:rsidRDefault="00DA643F" w:rsidP="00DA643F">
      <w:pPr>
        <w:pStyle w:val="Footer"/>
        <w:tabs>
          <w:tab w:val="clear" w:pos="4320"/>
          <w:tab w:val="clear" w:pos="8640"/>
        </w:tabs>
        <w:jc w:val="left"/>
        <w:rPr>
          <w:sz w:val="20"/>
        </w:rPr>
      </w:pPr>
    </w:p>
    <w:p w:rsidR="00DA643F" w:rsidRPr="00DA643F" w:rsidRDefault="00DA643F" w:rsidP="00DA643F">
      <w:pPr>
        <w:pStyle w:val="Heading3"/>
        <w:ind w:left="0" w:right="0"/>
        <w:jc w:val="left"/>
        <w:rPr>
          <w:color w:val="auto"/>
        </w:rPr>
      </w:pPr>
      <w:r w:rsidRPr="00DA643F">
        <w:rPr>
          <w:color w:val="auto"/>
        </w:rPr>
        <w:t>References</w:t>
      </w:r>
    </w:p>
    <w:p w:rsidR="00DA643F" w:rsidRPr="00DA643F" w:rsidRDefault="00DA643F" w:rsidP="00DA643F">
      <w:pPr>
        <w:jc w:val="left"/>
        <w:rPr>
          <w:sz w:val="20"/>
        </w:rPr>
      </w:pPr>
      <w:r w:rsidRPr="00DA643F">
        <w:rPr>
          <w:sz w:val="20"/>
        </w:rPr>
        <w:t>Barkley, F.A. 1937</w:t>
      </w:r>
      <w:r w:rsidRPr="00DA643F">
        <w:rPr>
          <w:i/>
          <w:sz w:val="20"/>
        </w:rPr>
        <w:t>.  A monographic study of Rhus and its immediate allies in North and Central America, including the West Indies</w:t>
      </w:r>
      <w:r w:rsidRPr="00DA643F">
        <w:rPr>
          <w:sz w:val="20"/>
        </w:rPr>
        <w:t xml:space="preserve">.  Ann. </w:t>
      </w:r>
      <w:smartTag w:uri="urn:schemas-microsoft-com:office:smarttags" w:element="place">
        <w:smartTag w:uri="urn:schemas-microsoft-com:office:smarttags" w:element="State">
          <w:r w:rsidRPr="00DA643F">
            <w:rPr>
              <w:sz w:val="20"/>
            </w:rPr>
            <w:t>Missouri</w:t>
          </w:r>
        </w:smartTag>
      </w:smartTag>
      <w:r w:rsidRPr="00DA643F">
        <w:rPr>
          <w:sz w:val="20"/>
        </w:rPr>
        <w:t xml:space="preserve"> Bot. Gard. 24:265-498.  </w:t>
      </w:r>
    </w:p>
    <w:p w:rsidR="00DA643F" w:rsidRPr="00DA643F" w:rsidRDefault="00DA643F" w:rsidP="00DA643F">
      <w:pPr>
        <w:jc w:val="left"/>
        <w:rPr>
          <w:sz w:val="20"/>
        </w:rPr>
      </w:pPr>
      <w:r w:rsidRPr="00DA643F">
        <w:rPr>
          <w:sz w:val="20"/>
        </w:rPr>
        <w:t xml:space="preserve"> </w:t>
      </w:r>
    </w:p>
    <w:p w:rsidR="00DA643F" w:rsidRPr="00DA643F" w:rsidRDefault="00DA643F" w:rsidP="00DA643F">
      <w:pPr>
        <w:jc w:val="left"/>
        <w:rPr>
          <w:sz w:val="20"/>
        </w:rPr>
      </w:pPr>
      <w:r w:rsidRPr="00DA643F">
        <w:rPr>
          <w:sz w:val="20"/>
        </w:rPr>
        <w:t xml:space="preserve">Brizicky, G.K. 1962.  </w:t>
      </w:r>
      <w:r w:rsidRPr="00DA643F">
        <w:rPr>
          <w:i/>
          <w:sz w:val="20"/>
        </w:rPr>
        <w:t>The genera of Anacardiaceae in the Southeastern United States</w:t>
      </w:r>
      <w:r w:rsidRPr="00DA643F">
        <w:rPr>
          <w:sz w:val="20"/>
        </w:rPr>
        <w:t xml:space="preserve">.  J. Arnold Arbor. 43:359-375.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Brizicky, G.K. 1963.  </w:t>
      </w:r>
      <w:r w:rsidRPr="00DA643F">
        <w:rPr>
          <w:i/>
          <w:sz w:val="20"/>
        </w:rPr>
        <w:t>Taxonomic and nomenclatural notes on the genus Rhus (Anacardiaceae)</w:t>
      </w:r>
      <w:r w:rsidRPr="00DA643F">
        <w:rPr>
          <w:sz w:val="20"/>
        </w:rPr>
        <w:t xml:space="preserve">.  J. Arnold Arbor. 44:60-80.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Frankel, E. 1991.  </w:t>
      </w:r>
      <w:r w:rsidRPr="00DA643F">
        <w:rPr>
          <w:i/>
          <w:sz w:val="20"/>
        </w:rPr>
        <w:t>Poison ivy, poison oak, poison sumac, and their relatives</w:t>
      </w:r>
      <w:r w:rsidRPr="00DA643F">
        <w:rPr>
          <w:sz w:val="20"/>
        </w:rPr>
        <w:t xml:space="preserve">.  The Boxwood Press, </w:t>
      </w:r>
      <w:smartTag w:uri="urn:schemas-microsoft-com:office:smarttags" w:element="place">
        <w:smartTag w:uri="urn:schemas-microsoft-com:office:smarttags" w:element="City">
          <w:r w:rsidRPr="00DA643F">
            <w:rPr>
              <w:sz w:val="20"/>
            </w:rPr>
            <w:t>Pacific Grove</w:t>
          </w:r>
        </w:smartTag>
        <w:r w:rsidRPr="00DA643F">
          <w:rPr>
            <w:sz w:val="20"/>
          </w:rPr>
          <w:t xml:space="preserve">, </w:t>
        </w:r>
        <w:smartTag w:uri="urn:schemas-microsoft-com:office:smarttags" w:element="State">
          <w:r w:rsidRPr="00DA643F">
            <w:rPr>
              <w:sz w:val="20"/>
            </w:rPr>
            <w:t>Calif.</w:t>
          </w:r>
        </w:smartTag>
      </w:smartTag>
      <w:r w:rsidRPr="00DA643F">
        <w:rPr>
          <w:sz w:val="20"/>
        </w:rPr>
        <w:t xml:space="preserve">  For review see Bull. Torrey Bot. Club 120(1):76. 19xx.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Gilbert, E.F. 1966.  </w:t>
      </w:r>
      <w:r w:rsidRPr="00DA643F">
        <w:rPr>
          <w:i/>
          <w:sz w:val="20"/>
        </w:rPr>
        <w:t>Structure and development of sumac clones</w:t>
      </w:r>
      <w:r w:rsidRPr="00DA643F">
        <w:rPr>
          <w:sz w:val="20"/>
        </w:rPr>
        <w:t xml:space="preserve">.  Amer. Midl. Nat. 75:432-445.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Hardin, J.W. &amp; L.L. Phillips 1985.  </w:t>
      </w:r>
      <w:r w:rsidRPr="00DA643F">
        <w:rPr>
          <w:i/>
          <w:sz w:val="20"/>
        </w:rPr>
        <w:t>Hybridization in eastern North American Rhus (Anacardiaceae)</w:t>
      </w:r>
      <w:r w:rsidRPr="00DA643F">
        <w:rPr>
          <w:sz w:val="20"/>
        </w:rPr>
        <w:t xml:space="preserve">.  ASB Bull. 32(3):99-106.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Johnson, T. 2000.  </w:t>
      </w:r>
      <w:r w:rsidRPr="00DA643F">
        <w:rPr>
          <w:i/>
          <w:sz w:val="20"/>
        </w:rPr>
        <w:t>Rhus aromatica</w:t>
      </w:r>
      <w:r w:rsidRPr="00DA643F">
        <w:rPr>
          <w:sz w:val="20"/>
        </w:rPr>
        <w:t xml:space="preserve">.  Herbweb.com.  [http://www.herbweb.com/index.html] </w:t>
      </w:r>
    </w:p>
    <w:p w:rsidR="00DA643F" w:rsidRPr="00DA643F" w:rsidRDefault="00DA643F" w:rsidP="00DA643F">
      <w:pPr>
        <w:jc w:val="left"/>
        <w:rPr>
          <w:sz w:val="20"/>
        </w:rPr>
      </w:pPr>
    </w:p>
    <w:p w:rsidR="00DA643F" w:rsidRPr="00DA643F" w:rsidRDefault="00DA643F" w:rsidP="00DA643F">
      <w:pPr>
        <w:jc w:val="left"/>
        <w:rPr>
          <w:sz w:val="20"/>
        </w:rPr>
      </w:pPr>
      <w:smartTag w:uri="urn:schemas-microsoft-com:office:smarttags" w:element="place">
        <w:smartTag w:uri="urn:schemas-microsoft-com:office:smarttags" w:element="State">
          <w:r w:rsidRPr="00DA643F">
            <w:rPr>
              <w:sz w:val="20"/>
            </w:rPr>
            <w:t>Oklahoma</w:t>
          </w:r>
        </w:smartTag>
      </w:smartTag>
      <w:r w:rsidRPr="00DA643F">
        <w:rPr>
          <w:sz w:val="20"/>
        </w:rPr>
        <w:t xml:space="preserve"> Biological Survey 2000.  </w:t>
      </w:r>
      <w:r w:rsidRPr="00DA643F">
        <w:rPr>
          <w:i/>
          <w:sz w:val="20"/>
        </w:rPr>
        <w:t>Rhus aromatica Ait</w:t>
      </w:r>
      <w:r w:rsidRPr="00DA643F">
        <w:rPr>
          <w:sz w:val="20"/>
        </w:rPr>
        <w:t xml:space="preserve">.  IN </w:t>
      </w:r>
      <w:r w:rsidRPr="00DA643F">
        <w:rPr>
          <w:i/>
          <w:sz w:val="20"/>
        </w:rPr>
        <w:t xml:space="preserve">Catalog of woody plants of </w:t>
      </w:r>
      <w:smartTag w:uri="urn:schemas-microsoft-com:office:smarttags" w:element="place">
        <w:smartTag w:uri="urn:schemas-microsoft-com:office:smarttags" w:element="State">
          <w:r w:rsidRPr="00DA643F">
            <w:rPr>
              <w:i/>
              <w:sz w:val="20"/>
            </w:rPr>
            <w:t>Oklahoma</w:t>
          </w:r>
        </w:smartTag>
      </w:smartTag>
      <w:r w:rsidRPr="00DA643F">
        <w:rPr>
          <w:sz w:val="20"/>
        </w:rPr>
        <w:t xml:space="preserve">.  </w:t>
      </w:r>
      <w:smartTag w:uri="urn:schemas-microsoft-com:office:smarttags" w:element="place">
        <w:smartTag w:uri="urn:schemas-microsoft-com:office:smarttags" w:element="City">
          <w:r w:rsidRPr="00DA643F">
            <w:rPr>
              <w:sz w:val="20"/>
            </w:rPr>
            <w:t>Norman</w:t>
          </w:r>
        </w:smartTag>
        <w:r w:rsidRPr="00DA643F">
          <w:rPr>
            <w:sz w:val="20"/>
          </w:rPr>
          <w:t xml:space="preserve">, </w:t>
        </w:r>
        <w:smartTag w:uri="urn:schemas-microsoft-com:office:smarttags" w:element="State">
          <w:r w:rsidRPr="00DA643F">
            <w:rPr>
              <w:sz w:val="20"/>
            </w:rPr>
            <w:t>Oklahoma</w:t>
          </w:r>
        </w:smartTag>
      </w:smartTag>
      <w:r w:rsidRPr="00DA643F">
        <w:rPr>
          <w:sz w:val="20"/>
        </w:rPr>
        <w:t>.  20sep2000. &lt;http://www.biosurvey.ou.edu/shrub/rhara3.htm &gt;</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Tirmenstein, D. 1987.  </w:t>
      </w:r>
      <w:r w:rsidRPr="00DA643F">
        <w:rPr>
          <w:i/>
          <w:sz w:val="20"/>
        </w:rPr>
        <w:t>Rhus aromatica</w:t>
      </w:r>
      <w:r w:rsidRPr="00DA643F">
        <w:rPr>
          <w:sz w:val="20"/>
        </w:rPr>
        <w:t xml:space="preserve">.  IN: W.C. Fischer (compiler).  </w:t>
      </w:r>
      <w:r w:rsidRPr="00DA643F">
        <w:rPr>
          <w:i/>
          <w:sz w:val="20"/>
        </w:rPr>
        <w:t>The fire effects information system</w:t>
      </w:r>
      <w:r w:rsidRPr="00DA643F">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DA643F">
            <w:rPr>
              <w:sz w:val="20"/>
            </w:rPr>
            <w:t>Missoula</w:t>
          </w:r>
        </w:smartTag>
        <w:r w:rsidRPr="00DA643F">
          <w:rPr>
            <w:sz w:val="20"/>
          </w:rPr>
          <w:t xml:space="preserve">, </w:t>
        </w:r>
        <w:smartTag w:uri="urn:schemas-microsoft-com:office:smarttags" w:element="State">
          <w:r w:rsidRPr="00DA643F">
            <w:rPr>
              <w:sz w:val="20"/>
            </w:rPr>
            <w:t>MT.</w:t>
          </w:r>
        </w:smartTag>
      </w:smartTag>
      <w:r w:rsidRPr="00DA643F">
        <w:rPr>
          <w:sz w:val="20"/>
        </w:rPr>
        <w:t xml:space="preserve">  &lt;http://www.fs.fed.us/database/feis/&gt;</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Uttal, L.J. 1984.  </w:t>
      </w:r>
      <w:r w:rsidRPr="00DA643F">
        <w:rPr>
          <w:i/>
          <w:sz w:val="20"/>
        </w:rPr>
        <w:t xml:space="preserve">An environmental race of Rhus aromatica Ait. in western </w:t>
      </w:r>
      <w:smartTag w:uri="urn:schemas-microsoft-com:office:smarttags" w:element="place">
        <w:smartTag w:uri="urn:schemas-microsoft-com:office:smarttags" w:element="State">
          <w:r w:rsidRPr="00DA643F">
            <w:rPr>
              <w:i/>
              <w:sz w:val="20"/>
            </w:rPr>
            <w:t>Virginia</w:t>
          </w:r>
        </w:smartTag>
      </w:smartTag>
      <w:r w:rsidRPr="00DA643F">
        <w:rPr>
          <w:sz w:val="20"/>
        </w:rPr>
        <w:t xml:space="preserve">.  Jeffersonia 15:75-76.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Xiaojie L., J.M. Baskin, &amp; C.C. Baskin 1999.  </w:t>
      </w:r>
      <w:r w:rsidRPr="00DA643F">
        <w:rPr>
          <w:i/>
          <w:sz w:val="20"/>
        </w:rPr>
        <w:t>Contrasting dispersal phenologies in two fleshy-fruited congeneric shrubs, Rhus aromatica Ait. and Rhus glabra L. (Anacardiaceae)</w:t>
      </w:r>
      <w:r w:rsidRPr="00DA643F">
        <w:rPr>
          <w:sz w:val="20"/>
        </w:rPr>
        <w:t xml:space="preserve">.  Canad. J. Bot. 77:976-988.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Prepared By</w:t>
      </w:r>
    </w:p>
    <w:p w:rsidR="00DA643F" w:rsidRPr="00DA643F" w:rsidRDefault="00DA643F" w:rsidP="00DA643F">
      <w:pPr>
        <w:jc w:val="left"/>
        <w:rPr>
          <w:sz w:val="20"/>
        </w:rPr>
      </w:pPr>
      <w:r w:rsidRPr="00DA643F">
        <w:rPr>
          <w:i/>
          <w:sz w:val="20"/>
        </w:rPr>
        <w:t>Guy Nesom</w:t>
      </w:r>
    </w:p>
    <w:p w:rsidR="00DA643F" w:rsidRPr="00DA643F" w:rsidRDefault="00DA643F" w:rsidP="00DA643F">
      <w:pPr>
        <w:jc w:val="left"/>
        <w:rPr>
          <w:sz w:val="20"/>
        </w:rPr>
      </w:pPr>
      <w:r w:rsidRPr="00DA643F">
        <w:rPr>
          <w:sz w:val="20"/>
        </w:rPr>
        <w:t xml:space="preserve">Formerly BONAP, </w:t>
      </w:r>
      <w:smartTag w:uri="urn:schemas-microsoft-com:office:smarttags" w:element="place">
        <w:smartTag w:uri="urn:schemas-microsoft-com:office:smarttags" w:element="PlaceName">
          <w:r w:rsidRPr="00DA643F">
            <w:rPr>
              <w:sz w:val="20"/>
            </w:rPr>
            <w:t>North Carolina</w:t>
          </w:r>
        </w:smartTag>
        <w:r w:rsidRPr="00DA643F">
          <w:rPr>
            <w:sz w:val="20"/>
          </w:rPr>
          <w:t xml:space="preserve"> </w:t>
        </w:r>
        <w:smartTag w:uri="urn:schemas-microsoft-com:office:smarttags" w:element="PlaceType">
          <w:r w:rsidRPr="00DA643F">
            <w:rPr>
              <w:sz w:val="20"/>
            </w:rPr>
            <w:t>Botanical Garden</w:t>
          </w:r>
        </w:smartTag>
      </w:smartTag>
    </w:p>
    <w:p w:rsidR="00DA643F" w:rsidRPr="00DA643F" w:rsidRDefault="00DA643F" w:rsidP="00DA643F">
      <w:pPr>
        <w:jc w:val="left"/>
        <w:rPr>
          <w:sz w:val="20"/>
        </w:rPr>
      </w:pPr>
      <w:smartTag w:uri="urn:schemas-microsoft-com:office:smarttags" w:element="PlaceType">
        <w:r w:rsidRPr="00DA643F">
          <w:rPr>
            <w:sz w:val="20"/>
          </w:rPr>
          <w:t>University</w:t>
        </w:r>
      </w:smartTag>
      <w:r w:rsidRPr="00DA643F">
        <w:rPr>
          <w:sz w:val="20"/>
        </w:rPr>
        <w:t xml:space="preserve"> of </w:t>
      </w:r>
      <w:smartTag w:uri="urn:schemas-microsoft-com:office:smarttags" w:element="PlaceName">
        <w:r w:rsidRPr="00DA643F">
          <w:rPr>
            <w:sz w:val="20"/>
          </w:rPr>
          <w:t>North Carolina</w:t>
        </w:r>
      </w:smartTag>
      <w:r w:rsidRPr="00DA643F">
        <w:rPr>
          <w:sz w:val="20"/>
        </w:rPr>
        <w:t xml:space="preserve">, </w:t>
      </w:r>
      <w:smartTag w:uri="urn:schemas-microsoft-com:office:smarttags" w:element="place">
        <w:smartTag w:uri="urn:schemas-microsoft-com:office:smarttags" w:element="City">
          <w:r w:rsidRPr="00DA643F">
            <w:rPr>
              <w:sz w:val="20"/>
            </w:rPr>
            <w:t>Chapel Hill</w:t>
          </w:r>
        </w:smartTag>
        <w:r w:rsidRPr="00DA643F">
          <w:rPr>
            <w:sz w:val="20"/>
          </w:rPr>
          <w:t xml:space="preserve">, </w:t>
        </w:r>
        <w:smartTag w:uri="urn:schemas-microsoft-com:office:smarttags" w:element="State">
          <w:r w:rsidRPr="00DA643F">
            <w:rPr>
              <w:sz w:val="20"/>
            </w:rPr>
            <w:t>North Carolina</w:t>
          </w:r>
        </w:smartTag>
      </w:smartTag>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Species Coordinator</w:t>
      </w:r>
    </w:p>
    <w:p w:rsidR="00DA643F" w:rsidRPr="00DD6D48" w:rsidRDefault="00DA643F" w:rsidP="00DA643F">
      <w:pPr>
        <w:pStyle w:val="Heading2"/>
        <w:jc w:val="left"/>
        <w:rPr>
          <w:b w:val="0"/>
          <w:i/>
          <w:color w:val="auto"/>
          <w:sz w:val="20"/>
        </w:rPr>
      </w:pPr>
      <w:r w:rsidRPr="00DD6D48">
        <w:rPr>
          <w:b w:val="0"/>
          <w:i/>
          <w:color w:val="auto"/>
          <w:sz w:val="20"/>
        </w:rPr>
        <w:t>M. Kat Anderson</w:t>
      </w:r>
    </w:p>
    <w:p w:rsidR="00DA643F" w:rsidRPr="00DA643F" w:rsidRDefault="00DA643F" w:rsidP="00DA643F">
      <w:pPr>
        <w:jc w:val="left"/>
        <w:rPr>
          <w:sz w:val="20"/>
        </w:rPr>
      </w:pPr>
      <w:r w:rsidRPr="00DA643F">
        <w:rPr>
          <w:sz w:val="20"/>
        </w:rPr>
        <w:t xml:space="preserve">USDA, NRCS, </w:t>
      </w:r>
      <w:smartTag w:uri="urn:schemas-microsoft-com:office:smarttags" w:element="PlaceName">
        <w:r w:rsidRPr="00DA643F">
          <w:rPr>
            <w:sz w:val="20"/>
          </w:rPr>
          <w:t>National</w:t>
        </w:r>
      </w:smartTag>
      <w:r w:rsidRPr="00DA643F">
        <w:rPr>
          <w:sz w:val="20"/>
        </w:rPr>
        <w:t xml:space="preserve"> </w:t>
      </w:r>
      <w:smartTag w:uri="urn:schemas-microsoft-com:office:smarttags" w:element="PlaceName">
        <w:r w:rsidRPr="00DA643F">
          <w:rPr>
            <w:sz w:val="20"/>
          </w:rPr>
          <w:t>Plant</w:t>
        </w:r>
      </w:smartTag>
      <w:r w:rsidRPr="00DA643F">
        <w:rPr>
          <w:sz w:val="20"/>
        </w:rPr>
        <w:t xml:space="preserve"> </w:t>
      </w:r>
      <w:smartTag w:uri="urn:schemas-microsoft-com:office:smarttags" w:element="PlaceName">
        <w:r w:rsidRPr="00DA643F">
          <w:rPr>
            <w:sz w:val="20"/>
          </w:rPr>
          <w:t>Data</w:t>
        </w:r>
      </w:smartTag>
      <w:r w:rsidRPr="00DA643F">
        <w:rPr>
          <w:sz w:val="20"/>
        </w:rPr>
        <w:t xml:space="preserve"> </w:t>
      </w:r>
      <w:smartTag w:uri="urn:schemas-microsoft-com:office:smarttags" w:element="PlaceType">
        <w:r w:rsidRPr="00DA643F">
          <w:rPr>
            <w:sz w:val="20"/>
          </w:rPr>
          <w:t>Center</w:t>
        </w:r>
      </w:smartTag>
      <w:r w:rsidRPr="00DA643F">
        <w:rPr>
          <w:sz w:val="20"/>
        </w:rPr>
        <w:t xml:space="preserve">, c/o Plant Sciences Dept., </w:t>
      </w:r>
      <w:smartTag w:uri="urn:schemas-microsoft-com:office:smarttags" w:element="place">
        <w:smartTag w:uri="urn:schemas-microsoft-com:office:smarttags" w:element="City">
          <w:r w:rsidRPr="00DA643F">
            <w:rPr>
              <w:sz w:val="20"/>
            </w:rPr>
            <w:t>Davis</w:t>
          </w:r>
        </w:smartTag>
        <w:r w:rsidRPr="00DA643F">
          <w:rPr>
            <w:sz w:val="20"/>
          </w:rPr>
          <w:t xml:space="preserve">, </w:t>
        </w:r>
        <w:smartTag w:uri="urn:schemas-microsoft-com:office:smarttags" w:element="State">
          <w:r w:rsidRPr="00DA643F">
            <w:rPr>
              <w:sz w:val="20"/>
            </w:rPr>
            <w:t>California</w:t>
          </w:r>
        </w:smartTag>
      </w:smartTag>
    </w:p>
    <w:p w:rsidR="00DA643F" w:rsidRDefault="00DA643F" w:rsidP="00DA643F"/>
    <w:p w:rsidR="00DA643F" w:rsidRDefault="00DA643F" w:rsidP="00DA643F">
      <w:pPr>
        <w:jc w:val="left"/>
        <w:rPr>
          <w:sz w:val="16"/>
        </w:rPr>
      </w:pPr>
      <w:r>
        <w:rPr>
          <w:sz w:val="16"/>
        </w:rPr>
        <w:t>Edited: 19jun02 jsp; 30may03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93C" w:rsidRDefault="00B0493C">
      <w:r>
        <w:separator/>
      </w:r>
    </w:p>
  </w:endnote>
  <w:endnote w:type="continuationSeparator" w:id="0">
    <w:p w:rsidR="00B0493C" w:rsidRDefault="00B049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93C" w:rsidRDefault="00B0493C">
      <w:r>
        <w:separator/>
      </w:r>
    </w:p>
  </w:footnote>
  <w:footnote w:type="continuationSeparator" w:id="0">
    <w:p w:rsidR="00B0493C" w:rsidRDefault="00B049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A4D4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16D86"/>
    <w:rsid w:val="00520FAC"/>
    <w:rsid w:val="00592CFA"/>
    <w:rsid w:val="005A2740"/>
    <w:rsid w:val="005E45C3"/>
    <w:rsid w:val="005F57D8"/>
    <w:rsid w:val="00603A58"/>
    <w:rsid w:val="0061608E"/>
    <w:rsid w:val="006333FE"/>
    <w:rsid w:val="0064486F"/>
    <w:rsid w:val="00660D73"/>
    <w:rsid w:val="006B4B3E"/>
    <w:rsid w:val="00712AC4"/>
    <w:rsid w:val="00772B70"/>
    <w:rsid w:val="007A3680"/>
    <w:rsid w:val="007F3743"/>
    <w:rsid w:val="00830F95"/>
    <w:rsid w:val="0088325A"/>
    <w:rsid w:val="0089154B"/>
    <w:rsid w:val="008B3C33"/>
    <w:rsid w:val="008E6018"/>
    <w:rsid w:val="008F3D5A"/>
    <w:rsid w:val="008F52D9"/>
    <w:rsid w:val="008F6154"/>
    <w:rsid w:val="0090312B"/>
    <w:rsid w:val="00982214"/>
    <w:rsid w:val="0099190A"/>
    <w:rsid w:val="009F0497"/>
    <w:rsid w:val="00A06FE6"/>
    <w:rsid w:val="00A12175"/>
    <w:rsid w:val="00A8423D"/>
    <w:rsid w:val="00AB0F7A"/>
    <w:rsid w:val="00AD30BE"/>
    <w:rsid w:val="00B0493C"/>
    <w:rsid w:val="00B755F2"/>
    <w:rsid w:val="00B76A82"/>
    <w:rsid w:val="00B841F9"/>
    <w:rsid w:val="00B8425D"/>
    <w:rsid w:val="00BA0E82"/>
    <w:rsid w:val="00BA4D44"/>
    <w:rsid w:val="00BC7308"/>
    <w:rsid w:val="00BD616F"/>
    <w:rsid w:val="00BE5356"/>
    <w:rsid w:val="00BF44A8"/>
    <w:rsid w:val="00C71B7B"/>
    <w:rsid w:val="00C81773"/>
    <w:rsid w:val="00C95C6F"/>
    <w:rsid w:val="00CC0A51"/>
    <w:rsid w:val="00CD49CC"/>
    <w:rsid w:val="00CF06F8"/>
    <w:rsid w:val="00CF7EC1"/>
    <w:rsid w:val="00D00A96"/>
    <w:rsid w:val="00D53A51"/>
    <w:rsid w:val="00D621EF"/>
    <w:rsid w:val="00D62818"/>
    <w:rsid w:val="00DA643F"/>
    <w:rsid w:val="00DB0716"/>
    <w:rsid w:val="00DD41E3"/>
    <w:rsid w:val="00DD6D48"/>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FRAGRANT SUMAC</vt:lpstr>
    </vt:vector>
  </TitlesOfParts>
  <Company>USDA NRCS National Plant Data Center</Company>
  <LinksUpToDate>false</LinksUpToDate>
  <CharactersWithSpaces>9562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FRAGRANT SUMAC</dc:title>
  <dc:subject>Rhus aromatica Ait. var. aromatica</dc:subject>
  <dc:creator>J. Scott Peterson</dc:creator>
  <cp:keywords/>
  <cp:lastModifiedBy>William Farrell</cp:lastModifiedBy>
  <cp:revision>2</cp:revision>
  <cp:lastPrinted>2003-06-09T21:39:00Z</cp:lastPrinted>
  <dcterms:created xsi:type="dcterms:W3CDTF">2011-01-25T19:19:00Z</dcterms:created>
  <dcterms:modified xsi:type="dcterms:W3CDTF">2011-01-25T19:19:00Z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