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2499E" w:rsidP="000578C2">
            <w:pPr>
              <w:pStyle w:val="TitleHeader"/>
              <w:rPr>
                <w:i/>
              </w:rPr>
            </w:pPr>
            <w:r>
              <w:lastRenderedPageBreak/>
              <w:t xml:space="preserve">Pacific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EB6266">
              <w:rPr>
                <w:i/>
              </w:rPr>
              <w:t>alix lucida</w:t>
            </w:r>
            <w:r w:rsidR="000F1970" w:rsidRPr="008F3D5A">
              <w:t xml:space="preserve"> </w:t>
            </w:r>
            <w:r w:rsidR="00EB6266">
              <w:t xml:space="preserve">Muhl. ssp. </w:t>
            </w:r>
            <w:r w:rsidR="00EB6266" w:rsidRPr="00EB6266">
              <w:rPr>
                <w:i/>
              </w:rPr>
              <w:t>lasiandra</w:t>
            </w:r>
            <w:r w:rsidR="00EB6266">
              <w:t xml:space="preserve"> (Benth.) E. Murr.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2499E">
              <w:t>SALUL</w:t>
            </w:r>
          </w:p>
        </w:tc>
      </w:tr>
    </w:tbl>
    <w:p w:rsidR="00CD49CC" w:rsidRPr="004A50AC" w:rsidRDefault="00CD49CC" w:rsidP="004A50AC">
      <w:pPr>
        <w:jc w:val="left"/>
        <w:rPr>
          <w:sz w:val="20"/>
        </w:rPr>
      </w:pPr>
    </w:p>
    <w:p w:rsidR="00183135" w:rsidRPr="0092006A"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2006A" w:rsidRPr="0092006A">
            <w:t>USDA</w:t>
          </w:r>
        </w:smartTag>
        <w:r w:rsidR="0092006A" w:rsidRPr="0092006A">
          <w:t xml:space="preserve"> </w:t>
        </w:r>
        <w:smartTag w:uri="urn:schemas-microsoft-com:office:smarttags" w:element="PlaceName">
          <w:r w:rsidR="0092006A" w:rsidRPr="0092006A">
            <w:t>NRCS</w:t>
          </w:r>
        </w:smartTag>
        <w:r w:rsidR="0092006A" w:rsidRPr="0092006A">
          <w:t xml:space="preserve"> </w:t>
        </w:r>
        <w:smartTag w:uri="urn:schemas-microsoft-com:office:smarttags" w:element="PlaceName">
          <w:r w:rsidR="0092006A" w:rsidRPr="0092006A">
            <w:t>National</w:t>
          </w:r>
        </w:smartTag>
        <w:r w:rsidR="0092006A" w:rsidRPr="0092006A">
          <w:t xml:space="preserve"> </w:t>
        </w:r>
        <w:smartTag w:uri="urn:schemas-microsoft-com:office:smarttags" w:element="PlaceName">
          <w:r w:rsidR="0092006A" w:rsidRPr="0092006A">
            <w:t>Plant</w:t>
          </w:r>
        </w:smartTag>
        <w:r w:rsidR="0092006A" w:rsidRPr="0092006A">
          <w:t xml:space="preserve"> </w:t>
        </w:r>
        <w:smartTag w:uri="urn:schemas-microsoft-com:office:smarttags" w:element="PlaceName">
          <w:r w:rsidR="0092006A" w:rsidRPr="0092006A">
            <w:t>Data</w:t>
          </w:r>
        </w:smartTag>
        <w:r w:rsidR="0092006A" w:rsidRPr="0092006A">
          <w:t xml:space="preserve"> </w:t>
        </w:r>
        <w:smartTag w:uri="urn:schemas-microsoft-com:office:smarttags" w:element="PlaceType">
          <w:r w:rsidR="0092006A" w:rsidRPr="0092006A">
            <w:t>Center</w:t>
          </w:r>
        </w:smartTag>
      </w:smartTag>
    </w:p>
    <w:p w:rsidR="00183135" w:rsidRDefault="00183135" w:rsidP="00183135">
      <w:pPr>
        <w:jc w:val="left"/>
        <w:rPr>
          <w:sz w:val="20"/>
        </w:rPr>
      </w:pPr>
    </w:p>
    <w:p w:rsidR="0092006A" w:rsidRPr="0092006A" w:rsidRDefault="0092006A" w:rsidP="0092006A">
      <w:pPr>
        <w:pStyle w:val="Heading1"/>
        <w:jc w:val="left"/>
      </w:pPr>
      <w:r w:rsidRPr="0092006A">
        <w:t>Alternative Names</w:t>
      </w:r>
    </w:p>
    <w:p w:rsidR="0092006A" w:rsidRPr="0092006A" w:rsidRDefault="0092006A" w:rsidP="0092006A">
      <w:pPr>
        <w:jc w:val="left"/>
        <w:rPr>
          <w:sz w:val="20"/>
        </w:rPr>
      </w:pPr>
      <w:r w:rsidRPr="0092006A">
        <w:rPr>
          <w:sz w:val="20"/>
        </w:rPr>
        <w:t xml:space="preserve">yellow willow, red willow, black willow, whiplash willow, golden willow, caudate willow, western black willow, waxy willow, western shining willow, </w:t>
      </w:r>
      <w:r w:rsidRPr="0092006A">
        <w:rPr>
          <w:i/>
          <w:sz w:val="20"/>
        </w:rPr>
        <w:t>Salix lasiandra</w:t>
      </w:r>
      <w:r w:rsidRPr="0092006A">
        <w:rPr>
          <w:sz w:val="20"/>
        </w:rPr>
        <w:t xml:space="preserve"> (SALA5)</w:t>
      </w:r>
    </w:p>
    <w:p w:rsidR="0092006A" w:rsidRPr="0092006A" w:rsidRDefault="0092006A" w:rsidP="0092006A">
      <w:pPr>
        <w:jc w:val="left"/>
        <w:rPr>
          <w:sz w:val="20"/>
        </w:rPr>
      </w:pPr>
    </w:p>
    <w:p w:rsidR="0092006A" w:rsidRPr="0092006A" w:rsidRDefault="0092006A" w:rsidP="0092006A">
      <w:pPr>
        <w:pStyle w:val="Heading1"/>
        <w:jc w:val="left"/>
      </w:pPr>
      <w:r w:rsidRPr="0092006A">
        <w:t>Uses</w:t>
      </w:r>
    </w:p>
    <w:p w:rsidR="0092006A" w:rsidRPr="0092006A" w:rsidRDefault="0092006A" w:rsidP="0092006A">
      <w:pPr>
        <w:jc w:val="left"/>
        <w:rPr>
          <w:sz w:val="20"/>
        </w:rPr>
      </w:pPr>
      <w:r w:rsidRPr="0092006A">
        <w:rPr>
          <w:i/>
          <w:sz w:val="20"/>
        </w:rPr>
        <w:t>Ethnobotanic</w:t>
      </w:r>
      <w:r w:rsidRPr="0092006A">
        <w:rPr>
          <w:sz w:val="20"/>
        </w:rPr>
        <w:t>: The inner bark was dried, ground into a powder, and then added to flour for making bread.  The stems and bark were used in basket making (Moerman 1998).  The native Americans used the stems for bow making and the bark for fabric making and tea.</w:t>
      </w:r>
    </w:p>
    <w:p w:rsidR="0092006A" w:rsidRPr="0092006A" w:rsidRDefault="0092006A" w:rsidP="0092006A">
      <w:pPr>
        <w:jc w:val="left"/>
        <w:rPr>
          <w:sz w:val="20"/>
        </w:rPr>
      </w:pPr>
    </w:p>
    <w:p w:rsidR="0092006A" w:rsidRPr="0092006A" w:rsidRDefault="0092006A" w:rsidP="0092006A">
      <w:pPr>
        <w:jc w:val="left"/>
        <w:rPr>
          <w:sz w:val="20"/>
        </w:rPr>
      </w:pPr>
      <w:r w:rsidRPr="0092006A">
        <w:rPr>
          <w:i/>
          <w:sz w:val="20"/>
        </w:rPr>
        <w:t>Medicinal</w:t>
      </w:r>
      <w:r w:rsidRPr="0092006A">
        <w:rPr>
          <w:sz w:val="20"/>
        </w:rPr>
        <w:t>: Willows produce salicin, which is closely related to acetylsalicyclic acid, commonly known as aspirin.  Various preparations from willows are used to treat stomachache, sore throats, colds, diarrhea, and dandruff.  The inner bark is haemostatic and has been applied externally to bleeding cuts (Moerman 1998).</w:t>
      </w:r>
    </w:p>
    <w:p w:rsidR="0092006A" w:rsidRPr="0092006A" w:rsidRDefault="0092006A" w:rsidP="0092006A">
      <w:pPr>
        <w:jc w:val="left"/>
        <w:rPr>
          <w:sz w:val="20"/>
        </w:rPr>
      </w:pPr>
    </w:p>
    <w:p w:rsidR="0092006A" w:rsidRPr="0092006A" w:rsidRDefault="0092006A" w:rsidP="0092006A">
      <w:pPr>
        <w:jc w:val="left"/>
        <w:rPr>
          <w:sz w:val="20"/>
        </w:rPr>
      </w:pPr>
      <w:r w:rsidRPr="0092006A">
        <w:rPr>
          <w:i/>
          <w:sz w:val="20"/>
        </w:rPr>
        <w:t>Landscaping &amp; Wildlife</w:t>
      </w:r>
      <w:r w:rsidRPr="0092006A">
        <w:rPr>
          <w:sz w:val="20"/>
        </w:rPr>
        <w:t>: Pacific willow is an excellent species for use in landscaping.  It provides food and cover for many wildlife species.  Deer and elk browse the young shoots of the plant.  It is also a preferred food of mouse and cattle.</w:t>
      </w:r>
    </w:p>
    <w:p w:rsidR="0092006A" w:rsidRPr="0092006A" w:rsidRDefault="0092006A" w:rsidP="0092006A">
      <w:pPr>
        <w:jc w:val="left"/>
        <w:rPr>
          <w:sz w:val="20"/>
        </w:rPr>
      </w:pPr>
    </w:p>
    <w:p w:rsidR="0092006A" w:rsidRPr="0092006A" w:rsidRDefault="0092006A" w:rsidP="0092006A">
      <w:pPr>
        <w:jc w:val="left"/>
        <w:rPr>
          <w:sz w:val="20"/>
        </w:rPr>
      </w:pPr>
      <w:r w:rsidRPr="0092006A">
        <w:rPr>
          <w:i/>
          <w:sz w:val="20"/>
        </w:rPr>
        <w:t>Agroforestry</w:t>
      </w:r>
      <w:r w:rsidRPr="0092006A">
        <w:rPr>
          <w:sz w:val="20"/>
        </w:rPr>
        <w:t xml:space="preserve">: </w:t>
      </w:r>
      <w:r w:rsidRPr="0092006A">
        <w:rPr>
          <w:i/>
          <w:sz w:val="20"/>
        </w:rPr>
        <w:t>Salix lasiandra</w:t>
      </w:r>
      <w:r w:rsidRPr="0092006A">
        <w:rPr>
          <w:sz w:val="20"/>
        </w:rPr>
        <w:t xml:space="preserve"> is used in tree strips for windbreaks.  They are planted and managed to protect livestock, enhance production, and control soil erosion.  Windbreaks can help communities with harsh winter conditions better handle the impact of winter storms and reduce home heating costs during the winter months.</w:t>
      </w:r>
    </w:p>
    <w:p w:rsidR="0092006A" w:rsidRPr="0092006A" w:rsidRDefault="0092006A" w:rsidP="0092006A">
      <w:pPr>
        <w:jc w:val="left"/>
        <w:rPr>
          <w:sz w:val="20"/>
        </w:rPr>
      </w:pPr>
    </w:p>
    <w:p w:rsidR="0092006A" w:rsidRPr="0092006A" w:rsidRDefault="0092006A" w:rsidP="0092006A">
      <w:pPr>
        <w:pStyle w:val="Heading1"/>
        <w:jc w:val="left"/>
      </w:pPr>
      <w:r w:rsidRPr="0092006A">
        <w:t>Status</w:t>
      </w:r>
    </w:p>
    <w:p w:rsidR="0092006A" w:rsidRPr="0092006A" w:rsidRDefault="0092006A" w:rsidP="0092006A">
      <w:pPr>
        <w:pStyle w:val="Heading1"/>
        <w:jc w:val="left"/>
        <w:rPr>
          <w:b w:val="0"/>
        </w:rPr>
      </w:pPr>
      <w:r>
        <w:rPr>
          <w:noProof/>
        </w:rPr>
        <w:pict>
          <v:shapetype id="_x0000_t202" coordsize="21600,21600" o:spt="202" path="m,l,21600r21600,l21600,xe">
            <v:stroke joinstyle="miter"/>
            <v:path gradientshapeok="t" o:connecttype="rect"/>
          </v:shapetype>
          <v:shape id="_x0000_s1064" type="#_x0000_t202" style="position:absolute;margin-left:4.05pt;margin-top:-429.7pt;width:215.45pt;height:170.25pt;z-index:251657728" strokecolor="white">
            <v:textbox>
              <w:txbxContent>
                <w:p w:rsidR="0092006A" w:rsidRDefault="0092006A" w:rsidP="0092006A">
                  <w:r>
                    <w:object w:dxaOrig="4006" w:dyaOrig="2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Pacific willow (Salix lucida ssp. lasiandra)" style="width:200.25pt;height:132.75pt" o:ole="" fillcolor="window">
                        <v:imagedata r:id="rId8" o:title=""/>
                      </v:shape>
                      <o:OLEObject Type="Embed" ProgID="Word.Picture.8" ShapeID="_x0000_i1025" DrawAspect="Content" ObjectID="_1357462825" r:id="rId9"/>
                    </w:object>
                  </w:r>
                </w:p>
                <w:p w:rsidR="0092006A" w:rsidRDefault="0092006A" w:rsidP="0092006A">
                  <w:pPr>
                    <w:jc w:val="right"/>
                    <w:rPr>
                      <w:sz w:val="16"/>
                    </w:rPr>
                  </w:pPr>
                  <w:r>
                    <w:rPr>
                      <w:sz w:val="16"/>
                    </w:rPr>
                    <w:t>Charles Webber</w:t>
                  </w:r>
                </w:p>
                <w:p w:rsidR="0092006A" w:rsidRDefault="0092006A" w:rsidP="0092006A">
                  <w:pPr>
                    <w:jc w:val="right"/>
                    <w:rPr>
                      <w:sz w:val="16"/>
                    </w:rPr>
                  </w:pPr>
                  <w:r>
                    <w:rPr>
                      <w:sz w:val="16"/>
                    </w:rPr>
                    <w:t>© California Academy of Sciences</w:t>
                  </w:r>
                </w:p>
                <w:p w:rsidR="0092006A" w:rsidRDefault="0092006A" w:rsidP="0092006A">
                  <w:pPr>
                    <w:jc w:val="right"/>
                    <w:rPr>
                      <w:sz w:val="16"/>
                    </w:rPr>
                  </w:pPr>
                  <w:r>
                    <w:rPr>
                      <w:sz w:val="16"/>
                    </w:rPr>
                    <w:t>@ CalPhotos</w:t>
                  </w:r>
                </w:p>
                <w:p w:rsidR="0092006A" w:rsidRDefault="0092006A" w:rsidP="0092006A"/>
              </w:txbxContent>
            </v:textbox>
            <w10:wrap type="square"/>
          </v:shape>
        </w:pict>
      </w:r>
      <w:r w:rsidRPr="0092006A">
        <w:rPr>
          <w:b w:val="0"/>
        </w:rPr>
        <w:t>Please consult the PLANTS Web site and your State Department of Natural Resources for this plant’s current status, such as, state noxious status and wetland indicator values.</w:t>
      </w:r>
    </w:p>
    <w:p w:rsidR="0092006A" w:rsidRPr="0092006A" w:rsidRDefault="0092006A" w:rsidP="0092006A">
      <w:pPr>
        <w:pStyle w:val="Footer"/>
        <w:tabs>
          <w:tab w:val="clear" w:pos="4320"/>
          <w:tab w:val="clear" w:pos="8640"/>
        </w:tabs>
        <w:jc w:val="left"/>
        <w:rPr>
          <w:sz w:val="20"/>
        </w:rPr>
      </w:pPr>
    </w:p>
    <w:p w:rsidR="0092006A" w:rsidRPr="0092006A" w:rsidRDefault="0092006A" w:rsidP="0092006A">
      <w:pPr>
        <w:pStyle w:val="Heading1"/>
        <w:jc w:val="left"/>
      </w:pPr>
      <w:r w:rsidRPr="0092006A">
        <w:t>Description</w:t>
      </w:r>
    </w:p>
    <w:p w:rsidR="0092006A" w:rsidRPr="0092006A" w:rsidRDefault="0092006A" w:rsidP="0092006A">
      <w:pPr>
        <w:jc w:val="left"/>
        <w:rPr>
          <w:sz w:val="20"/>
        </w:rPr>
      </w:pPr>
      <w:r w:rsidRPr="0092006A">
        <w:rPr>
          <w:i/>
          <w:sz w:val="20"/>
        </w:rPr>
        <w:t>General</w:t>
      </w:r>
      <w:r w:rsidRPr="0092006A">
        <w:rPr>
          <w:sz w:val="20"/>
        </w:rPr>
        <w:t>: Pacific willow (</w:t>
      </w:r>
      <w:r w:rsidRPr="0092006A">
        <w:rPr>
          <w:i/>
          <w:sz w:val="20"/>
        </w:rPr>
        <w:t>Salix lasiandra</w:t>
      </w:r>
      <w:r w:rsidRPr="0092006A">
        <w:rPr>
          <w:sz w:val="20"/>
        </w:rPr>
        <w:t>) is a tall, slender, large shrub or small tree, fifteen to forty-five feet high (McMinn &amp; Maino 1963).  The leaves are long, thin, shiny, five to ten centimeters long with finely</w:t>
      </w:r>
    </w:p>
    <w:p w:rsidR="0092006A" w:rsidRPr="0092006A" w:rsidRDefault="0092006A" w:rsidP="0092006A">
      <w:pPr>
        <w:jc w:val="left"/>
        <w:rPr>
          <w:sz w:val="20"/>
        </w:rPr>
      </w:pPr>
      <w:r w:rsidRPr="0092006A">
        <w:rPr>
          <w:sz w:val="20"/>
        </w:rPr>
        <w:t>toothed edges.  The fruits are thick catkins that are hairless, light reddish-brown, and six to eight millimeters long.  The bark is furrowed with broad flat scaly plates.</w:t>
      </w:r>
    </w:p>
    <w:p w:rsidR="0092006A" w:rsidRPr="0092006A" w:rsidRDefault="0092006A" w:rsidP="0092006A">
      <w:pPr>
        <w:jc w:val="left"/>
        <w:rPr>
          <w:sz w:val="20"/>
        </w:rPr>
      </w:pPr>
    </w:p>
    <w:p w:rsidR="0092006A" w:rsidRPr="0092006A" w:rsidRDefault="0092006A" w:rsidP="0092006A">
      <w:pPr>
        <w:jc w:val="left"/>
        <w:rPr>
          <w:sz w:val="20"/>
        </w:rPr>
      </w:pPr>
      <w:r w:rsidRPr="0092006A">
        <w:rPr>
          <w:i/>
          <w:sz w:val="20"/>
        </w:rPr>
        <w:t>Distribution</w:t>
      </w:r>
      <w:r w:rsidRPr="0092006A">
        <w:rPr>
          <w:sz w:val="20"/>
        </w:rPr>
        <w:t xml:space="preserve">: Pacific willow is native along stream banks from </w:t>
      </w:r>
      <w:smartTag w:uri="urn:schemas-microsoft-com:office:smarttags" w:element="State">
        <w:r w:rsidRPr="0092006A">
          <w:rPr>
            <w:sz w:val="20"/>
          </w:rPr>
          <w:t>British Columbia</w:t>
        </w:r>
      </w:smartTag>
      <w:r w:rsidRPr="0092006A">
        <w:rPr>
          <w:sz w:val="20"/>
        </w:rPr>
        <w:t xml:space="preserve"> southward to southern </w:t>
      </w:r>
      <w:smartTag w:uri="urn:schemas-microsoft-com:office:smarttags" w:element="State">
        <w:r w:rsidRPr="0092006A">
          <w:rPr>
            <w:sz w:val="20"/>
          </w:rPr>
          <w:t>California</w:t>
        </w:r>
      </w:smartTag>
      <w:r w:rsidRPr="0092006A">
        <w:rPr>
          <w:sz w:val="20"/>
        </w:rPr>
        <w:t xml:space="preserve"> and </w:t>
      </w:r>
      <w:smartTag w:uri="urn:schemas-microsoft-com:office:smarttags" w:element="State">
        <w:smartTag w:uri="urn:schemas-microsoft-com:office:smarttags" w:element="place">
          <w:r w:rsidRPr="0092006A">
            <w:rPr>
              <w:sz w:val="20"/>
            </w:rPr>
            <w:t>New Mexico</w:t>
          </w:r>
        </w:smartTag>
      </w:smartTag>
      <w:r w:rsidRPr="0092006A">
        <w:rPr>
          <w:sz w:val="20"/>
        </w:rPr>
        <w:t xml:space="preserve"> (McMinn &amp; Maino 1963).  For current distribution, please consult the Plant profile page for this species on the PLANTS Web site.</w:t>
      </w:r>
    </w:p>
    <w:p w:rsidR="0092006A" w:rsidRPr="0092006A" w:rsidRDefault="0092006A" w:rsidP="0092006A">
      <w:pPr>
        <w:jc w:val="left"/>
        <w:rPr>
          <w:sz w:val="20"/>
        </w:rPr>
      </w:pPr>
    </w:p>
    <w:p w:rsidR="0092006A" w:rsidRPr="0092006A" w:rsidRDefault="0092006A" w:rsidP="0092006A">
      <w:pPr>
        <w:pStyle w:val="Heading1"/>
        <w:jc w:val="left"/>
      </w:pPr>
      <w:r w:rsidRPr="0092006A">
        <w:t>Adaptation</w:t>
      </w:r>
    </w:p>
    <w:p w:rsidR="0092006A" w:rsidRPr="0092006A" w:rsidRDefault="0092006A" w:rsidP="0092006A">
      <w:pPr>
        <w:jc w:val="left"/>
        <w:rPr>
          <w:sz w:val="20"/>
        </w:rPr>
      </w:pPr>
      <w:r w:rsidRPr="0092006A">
        <w:rPr>
          <w:i/>
          <w:sz w:val="20"/>
        </w:rPr>
        <w:t>Salix lasiandra</w:t>
      </w:r>
      <w:r w:rsidRPr="0092006A">
        <w:rPr>
          <w:sz w:val="20"/>
        </w:rPr>
        <w:t xml:space="preserve"> is a fast growing but short-lived tree.  This species prefers a damp heavy soil but will succeed in most soils.  This species is often found in riverbanks, floodplains, lakeshores, and wet meadows often standing in quiet river backwaters (MacKinnon, Pojar, &amp; Coupe' 1992). It grows best in a sunny position scattered at low elevations along major rivers (Ibid.).</w:t>
      </w:r>
    </w:p>
    <w:p w:rsidR="0092006A" w:rsidRPr="0092006A" w:rsidRDefault="0092006A" w:rsidP="0092006A">
      <w:pPr>
        <w:jc w:val="left"/>
        <w:rPr>
          <w:sz w:val="20"/>
        </w:rPr>
      </w:pPr>
    </w:p>
    <w:p w:rsidR="0092006A" w:rsidRPr="0092006A" w:rsidRDefault="0092006A" w:rsidP="0092006A">
      <w:pPr>
        <w:pStyle w:val="Heading1"/>
        <w:jc w:val="left"/>
      </w:pPr>
      <w:r w:rsidRPr="0092006A">
        <w:t>Establishment</w:t>
      </w:r>
    </w:p>
    <w:p w:rsidR="0092006A" w:rsidRPr="0092006A" w:rsidRDefault="0092006A" w:rsidP="0092006A">
      <w:pPr>
        <w:jc w:val="left"/>
        <w:rPr>
          <w:sz w:val="20"/>
        </w:rPr>
      </w:pPr>
      <w:r w:rsidRPr="0092006A">
        <w:rPr>
          <w:i/>
          <w:sz w:val="20"/>
        </w:rPr>
        <w:t>Propagation from Seed</w:t>
      </w:r>
      <w:r w:rsidRPr="0092006A">
        <w:rPr>
          <w:sz w:val="20"/>
        </w:rPr>
        <w:t xml:space="preserve">: Seeds must be sown as soon as they are ripe in the spring.  Seeds are viable for only a few days and the maximum storage period is four to six weeks with germination rates dropping off fast after ten days at room temperature (Dirr &amp; Heuser 1987).  </w:t>
      </w:r>
      <w:smartTag w:uri="urn:schemas-microsoft-com:office:smarttags" w:element="City">
        <w:smartTag w:uri="urn:schemas-microsoft-com:office:smarttags" w:element="place">
          <w:r w:rsidRPr="0092006A">
            <w:rPr>
              <w:sz w:val="20"/>
            </w:rPr>
            <w:t>Willow</w:t>
          </w:r>
        </w:smartTag>
      </w:smartTag>
      <w:r w:rsidRPr="0092006A">
        <w:rPr>
          <w:sz w:val="20"/>
        </w:rPr>
        <w:t xml:space="preserve"> seeds have no dormancy and germinate within twelve to twenty-four hours after </w:t>
      </w:r>
      <w:r w:rsidRPr="0092006A">
        <w:rPr>
          <w:sz w:val="20"/>
        </w:rPr>
        <w:lastRenderedPageBreak/>
        <w:t>falling on moist ground (Ibid.).  Seedbeds must be kept moist until seedlings are well established.</w:t>
      </w:r>
    </w:p>
    <w:p w:rsidR="0092006A" w:rsidRPr="0092006A" w:rsidRDefault="0092006A" w:rsidP="0092006A">
      <w:pPr>
        <w:pStyle w:val="BodyText"/>
        <w:jc w:val="left"/>
        <w:rPr>
          <w:color w:val="auto"/>
          <w:sz w:val="20"/>
        </w:rPr>
      </w:pPr>
    </w:p>
    <w:p w:rsidR="0092006A" w:rsidRPr="0092006A" w:rsidRDefault="0092006A" w:rsidP="0092006A">
      <w:pPr>
        <w:jc w:val="left"/>
        <w:rPr>
          <w:sz w:val="20"/>
        </w:rPr>
      </w:pPr>
      <w:r w:rsidRPr="0092006A">
        <w:rPr>
          <w:i/>
          <w:sz w:val="20"/>
        </w:rPr>
        <w:t>Propagation from Cuttings</w:t>
      </w:r>
      <w:r w:rsidRPr="0092006A">
        <w:rPr>
          <w:sz w:val="20"/>
        </w:rPr>
        <w:t>: Hardwood cuttings can be collected and prepared for insertion, normally from November through March.  Cuttings seven to ten inches long and a half to one inch thick are initially stuck close and dug after one year (Dirr &amp; Heuser 1987).  Willows have a rooting percentage of ninety to one-hundred percent and the rooting number is not promoted by rooting hormones (Ibid.).</w:t>
      </w:r>
    </w:p>
    <w:p w:rsidR="0092006A" w:rsidRPr="0092006A" w:rsidRDefault="0092006A" w:rsidP="0092006A">
      <w:pPr>
        <w:jc w:val="left"/>
        <w:rPr>
          <w:sz w:val="20"/>
        </w:rPr>
      </w:pPr>
    </w:p>
    <w:p w:rsidR="0092006A" w:rsidRPr="0092006A" w:rsidRDefault="0092006A" w:rsidP="0092006A">
      <w:pPr>
        <w:pStyle w:val="Heading1"/>
        <w:jc w:val="left"/>
      </w:pPr>
      <w:r w:rsidRPr="0092006A">
        <w:t>Management</w:t>
      </w:r>
    </w:p>
    <w:p w:rsidR="0092006A" w:rsidRPr="0092006A" w:rsidRDefault="0092006A" w:rsidP="0092006A">
      <w:pPr>
        <w:jc w:val="left"/>
        <w:rPr>
          <w:sz w:val="20"/>
        </w:rPr>
      </w:pPr>
      <w:r w:rsidRPr="0092006A">
        <w:rPr>
          <w:sz w:val="20"/>
        </w:rPr>
        <w:t>Pacific willow is used to colonize disturbed sites for streambank stabilization projects.  Cuttings are used for revegetating disturbed riparian areas to extract soil moisture and high amounts of carbohydrates.</w:t>
      </w:r>
    </w:p>
    <w:p w:rsidR="0092006A" w:rsidRPr="0092006A" w:rsidRDefault="0092006A" w:rsidP="0092006A">
      <w:pPr>
        <w:jc w:val="left"/>
        <w:rPr>
          <w:sz w:val="20"/>
        </w:rPr>
      </w:pPr>
    </w:p>
    <w:p w:rsidR="0092006A" w:rsidRPr="0092006A" w:rsidRDefault="0092006A" w:rsidP="0092006A">
      <w:pPr>
        <w:pStyle w:val="Heading1"/>
        <w:jc w:val="left"/>
        <w:rPr>
          <w:b w:val="0"/>
        </w:rPr>
      </w:pPr>
      <w:r w:rsidRPr="0092006A">
        <w:t>Cultivars, Improved and Selected Materials (and area of origin)</w:t>
      </w:r>
    </w:p>
    <w:p w:rsidR="0092006A" w:rsidRPr="0092006A" w:rsidRDefault="0092006A" w:rsidP="0092006A">
      <w:pPr>
        <w:jc w:val="left"/>
        <w:rPr>
          <w:sz w:val="20"/>
        </w:rPr>
      </w:pPr>
      <w:r w:rsidRPr="0092006A">
        <w:rPr>
          <w:sz w:val="20"/>
        </w:rPr>
        <w:t>Available from wetland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2006A" w:rsidRPr="0092006A" w:rsidRDefault="0092006A" w:rsidP="0092006A">
      <w:pPr>
        <w:jc w:val="left"/>
        <w:rPr>
          <w:sz w:val="20"/>
        </w:rPr>
      </w:pPr>
    </w:p>
    <w:p w:rsidR="0092006A" w:rsidRPr="0092006A" w:rsidRDefault="0092006A" w:rsidP="0092006A">
      <w:pPr>
        <w:pStyle w:val="Heading1"/>
        <w:jc w:val="left"/>
      </w:pPr>
      <w:r w:rsidRPr="0092006A">
        <w:t>References</w:t>
      </w:r>
    </w:p>
    <w:p w:rsidR="0092006A" w:rsidRPr="0092006A" w:rsidRDefault="0092006A" w:rsidP="0092006A">
      <w:pPr>
        <w:jc w:val="left"/>
        <w:rPr>
          <w:sz w:val="20"/>
        </w:rPr>
      </w:pPr>
      <w:r w:rsidRPr="0092006A">
        <w:rPr>
          <w:sz w:val="20"/>
        </w:rPr>
        <w:t xml:space="preserve">Britton, N.L. 1908.  </w:t>
      </w:r>
      <w:r w:rsidRPr="0092006A">
        <w:rPr>
          <w:i/>
          <w:sz w:val="20"/>
        </w:rPr>
        <w:t>North American trees</w:t>
      </w:r>
      <w:r w:rsidRPr="0092006A">
        <w:rPr>
          <w:sz w:val="20"/>
        </w:rPr>
        <w:t xml:space="preserve">.  Henry Holt &amp; Company, </w:t>
      </w:r>
      <w:smartTag w:uri="urn:schemas-microsoft-com:office:smarttags" w:element="place">
        <w:smartTag w:uri="urn:schemas-microsoft-com:office:smarttags" w:element="City">
          <w:r w:rsidRPr="0092006A">
            <w:rPr>
              <w:sz w:val="20"/>
            </w:rPr>
            <w:t>New York</w:t>
          </w:r>
        </w:smartTag>
        <w:r w:rsidRPr="0092006A">
          <w:rPr>
            <w:sz w:val="20"/>
          </w:rPr>
          <w:t xml:space="preserve">, </w:t>
        </w:r>
        <w:smartTag w:uri="urn:schemas-microsoft-com:office:smarttags" w:element="State">
          <w:r w:rsidRPr="0092006A">
            <w:rPr>
              <w:sz w:val="20"/>
            </w:rPr>
            <w:t>New York</w:t>
          </w:r>
        </w:smartTag>
      </w:smartTag>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Dirr, M.A. &amp; C.W. Heuser, Jr. 1987.  </w:t>
      </w:r>
      <w:r w:rsidRPr="0092006A">
        <w:rPr>
          <w:i/>
          <w:sz w:val="20"/>
        </w:rPr>
        <w:t>The reference manual of woody plant propagation: from seed to tissue culture</w:t>
      </w:r>
      <w:r w:rsidRPr="0092006A">
        <w:rPr>
          <w:sz w:val="20"/>
        </w:rPr>
        <w:t xml:space="preserve">.  Varsity Press, </w:t>
      </w:r>
      <w:smartTag w:uri="urn:schemas-microsoft-com:office:smarttags" w:element="place">
        <w:smartTag w:uri="urn:schemas-microsoft-com:office:smarttags" w:element="City">
          <w:r w:rsidRPr="0092006A">
            <w:rPr>
              <w:sz w:val="20"/>
            </w:rPr>
            <w:t>Athens</w:t>
          </w:r>
        </w:smartTag>
        <w:r w:rsidRPr="0092006A">
          <w:rPr>
            <w:sz w:val="20"/>
          </w:rPr>
          <w:t xml:space="preserve">, </w:t>
        </w:r>
        <w:smartTag w:uri="urn:schemas-microsoft-com:office:smarttags" w:element="country-region">
          <w:r w:rsidRPr="0092006A">
            <w:rPr>
              <w:sz w:val="20"/>
            </w:rPr>
            <w:t>Georgia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Farrar, J.L. 1995.  </w:t>
      </w:r>
      <w:r w:rsidRPr="0092006A">
        <w:rPr>
          <w:i/>
          <w:sz w:val="20"/>
        </w:rPr>
        <w:t>Trees of the northern United States and Canada</w:t>
      </w:r>
      <w:r w:rsidRPr="0092006A">
        <w:rPr>
          <w:sz w:val="20"/>
        </w:rPr>
        <w:t xml:space="preserve">.  </w:t>
      </w:r>
      <w:smartTag w:uri="urn:schemas-microsoft-com:office:smarttags" w:element="PlaceName">
        <w:r w:rsidRPr="0092006A">
          <w:rPr>
            <w:sz w:val="20"/>
          </w:rPr>
          <w:t>Iowa</w:t>
        </w:r>
      </w:smartTag>
      <w:r w:rsidRPr="0092006A">
        <w:rPr>
          <w:sz w:val="20"/>
        </w:rPr>
        <w:t xml:space="preserve"> </w:t>
      </w:r>
      <w:smartTag w:uri="urn:schemas-microsoft-com:office:smarttags" w:element="PlaceType">
        <w:r w:rsidRPr="0092006A">
          <w:rPr>
            <w:sz w:val="20"/>
          </w:rPr>
          <w:t>State</w:t>
        </w:r>
      </w:smartTag>
      <w:r w:rsidRPr="0092006A">
        <w:rPr>
          <w:sz w:val="20"/>
        </w:rPr>
        <w:t xml:space="preserve"> </w:t>
      </w:r>
      <w:smartTag w:uri="urn:schemas-microsoft-com:office:smarttags" w:element="PlaceType">
        <w:r w:rsidRPr="0092006A">
          <w:rPr>
            <w:sz w:val="20"/>
          </w:rPr>
          <w:t>University</w:t>
        </w:r>
      </w:smartTag>
      <w:r w:rsidRPr="0092006A">
        <w:rPr>
          <w:sz w:val="20"/>
        </w:rPr>
        <w:t xml:space="preserve"> Press, </w:t>
      </w:r>
      <w:smartTag w:uri="urn:schemas-microsoft-com:office:smarttags" w:element="place">
        <w:smartTag w:uri="urn:schemas-microsoft-com:office:smarttags" w:element="City">
          <w:r w:rsidRPr="0092006A">
            <w:rPr>
              <w:sz w:val="20"/>
            </w:rPr>
            <w:t>Ames</w:t>
          </w:r>
        </w:smartTag>
        <w:r w:rsidRPr="0092006A">
          <w:rPr>
            <w:sz w:val="20"/>
          </w:rPr>
          <w:t xml:space="preserve">, </w:t>
        </w:r>
        <w:smartTag w:uri="urn:schemas-microsoft-com:office:smarttags" w:element="State">
          <w:r w:rsidRPr="0092006A">
            <w:rPr>
              <w:sz w:val="20"/>
            </w:rPr>
            <w:t>Iowa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Howell, J.T. 1949.  </w:t>
      </w:r>
      <w:r w:rsidRPr="0092006A">
        <w:rPr>
          <w:i/>
          <w:sz w:val="20"/>
        </w:rPr>
        <w:t xml:space="preserve">Marin Flora: manual of the flowering plants and ferns of </w:t>
      </w:r>
      <w:smartTag w:uri="urn:schemas-microsoft-com:office:smarttags" w:element="place">
        <w:smartTag w:uri="urn:schemas-microsoft-com:office:smarttags" w:element="City">
          <w:r w:rsidRPr="0092006A">
            <w:rPr>
              <w:i/>
              <w:sz w:val="20"/>
            </w:rPr>
            <w:t>Marin County</w:t>
          </w:r>
        </w:smartTag>
        <w:r w:rsidRPr="0092006A">
          <w:rPr>
            <w:i/>
            <w:sz w:val="20"/>
          </w:rPr>
          <w:t xml:space="preserve">, </w:t>
        </w:r>
        <w:smartTag w:uri="urn:schemas-microsoft-com:office:smarttags" w:element="State">
          <w:r w:rsidRPr="0092006A">
            <w:rPr>
              <w:i/>
              <w:sz w:val="20"/>
            </w:rPr>
            <w:t>California</w:t>
          </w:r>
        </w:smartTag>
      </w:smartTag>
      <w:r w:rsidRPr="0092006A">
        <w:rPr>
          <w:sz w:val="20"/>
        </w:rPr>
        <w:t xml:space="preserve">.  </w:t>
      </w:r>
      <w:smartTag w:uri="urn:schemas-microsoft-com:office:smarttags" w:element="PlaceType">
        <w:r w:rsidRPr="0092006A">
          <w:rPr>
            <w:sz w:val="20"/>
          </w:rPr>
          <w:t>University</w:t>
        </w:r>
      </w:smartTag>
      <w:r w:rsidRPr="0092006A">
        <w:rPr>
          <w:sz w:val="20"/>
        </w:rPr>
        <w:t xml:space="preserve"> of </w:t>
      </w:r>
      <w:smartTag w:uri="urn:schemas-microsoft-com:office:smarttags" w:element="PlaceName">
        <w:r w:rsidRPr="0092006A">
          <w:rPr>
            <w:sz w:val="20"/>
          </w:rPr>
          <w:t>California</w:t>
        </w:r>
      </w:smartTag>
      <w:r w:rsidRPr="0092006A">
        <w:rPr>
          <w:sz w:val="20"/>
        </w:rPr>
        <w:t xml:space="preserve"> Press, Berkeley &amp; </w:t>
      </w:r>
      <w:smartTag w:uri="urn:schemas-microsoft-com:office:smarttags" w:element="place">
        <w:smartTag w:uri="urn:schemas-microsoft-com:office:smarttags" w:element="City">
          <w:r w:rsidRPr="0092006A">
            <w:rPr>
              <w:sz w:val="20"/>
            </w:rPr>
            <w:t>Los Angeles</w:t>
          </w:r>
        </w:smartTag>
        <w:r w:rsidRPr="0092006A">
          <w:rPr>
            <w:sz w:val="20"/>
          </w:rPr>
          <w:t xml:space="preserve">, </w:t>
        </w:r>
        <w:smartTag w:uri="urn:schemas-microsoft-com:office:smarttags" w:element="State">
          <w:r w:rsidRPr="0092006A">
            <w:rPr>
              <w:sz w:val="20"/>
            </w:rPr>
            <w:t>California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MacKinnon, A., J. Pojar, &amp; R. Coupe´ 1992.  </w:t>
      </w:r>
      <w:r w:rsidRPr="0092006A">
        <w:rPr>
          <w:i/>
          <w:sz w:val="20"/>
        </w:rPr>
        <w:t>Plants of the northern British Columbia</w:t>
      </w:r>
      <w:r w:rsidRPr="0092006A">
        <w:rPr>
          <w:sz w:val="20"/>
        </w:rPr>
        <w:t xml:space="preserve">.  Lone Pine </w:t>
      </w:r>
      <w:smartTag w:uri="urn:schemas-microsoft-com:office:smarttags" w:element="place">
        <w:smartTag w:uri="urn:schemas-microsoft-com:office:smarttags" w:element="City">
          <w:r w:rsidRPr="0092006A">
            <w:rPr>
              <w:sz w:val="20"/>
            </w:rPr>
            <w:t>Publishing</w:t>
          </w:r>
        </w:smartTag>
        <w:r w:rsidRPr="0092006A">
          <w:rPr>
            <w:sz w:val="20"/>
          </w:rPr>
          <w:t xml:space="preserve">, </w:t>
        </w:r>
        <w:smartTag w:uri="urn:schemas-microsoft-com:office:smarttags" w:element="country-region">
          <w:r w:rsidRPr="0092006A">
            <w:rPr>
              <w:sz w:val="20"/>
            </w:rPr>
            <w:t>Canada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McMinn, H.E. &amp; E. Maino 1963.  </w:t>
      </w:r>
      <w:r w:rsidRPr="0092006A">
        <w:rPr>
          <w:i/>
          <w:sz w:val="20"/>
        </w:rPr>
        <w:t xml:space="preserve">An illustrated manual of </w:t>
      </w:r>
      <w:smartTag w:uri="urn:schemas-microsoft-com:office:smarttags" w:element="place">
        <w:smartTag w:uri="urn:schemas-microsoft-com:office:smarttags" w:element="PlaceName">
          <w:r w:rsidRPr="0092006A">
            <w:rPr>
              <w:i/>
              <w:sz w:val="20"/>
            </w:rPr>
            <w:t>Pacific</w:t>
          </w:r>
        </w:smartTag>
        <w:r w:rsidRPr="0092006A">
          <w:rPr>
            <w:i/>
            <w:sz w:val="20"/>
          </w:rPr>
          <w:t xml:space="preserve"> </w:t>
        </w:r>
        <w:smartTag w:uri="urn:schemas-microsoft-com:office:smarttags" w:element="PlaceType">
          <w:r w:rsidRPr="0092006A">
            <w:rPr>
              <w:i/>
              <w:sz w:val="20"/>
            </w:rPr>
            <w:t>Coast</w:t>
          </w:r>
        </w:smartTag>
      </w:smartTag>
      <w:r w:rsidRPr="0092006A">
        <w:rPr>
          <w:i/>
          <w:sz w:val="20"/>
        </w:rPr>
        <w:t xml:space="preserve"> trees</w:t>
      </w:r>
      <w:r w:rsidRPr="0092006A">
        <w:rPr>
          <w:sz w:val="20"/>
        </w:rPr>
        <w:t xml:space="preserve">.  </w:t>
      </w:r>
      <w:smartTag w:uri="urn:schemas-microsoft-com:office:smarttags" w:element="PlaceType">
        <w:r w:rsidRPr="0092006A">
          <w:rPr>
            <w:sz w:val="20"/>
          </w:rPr>
          <w:t>University</w:t>
        </w:r>
      </w:smartTag>
      <w:r w:rsidRPr="0092006A">
        <w:rPr>
          <w:sz w:val="20"/>
        </w:rPr>
        <w:t xml:space="preserve"> of </w:t>
      </w:r>
      <w:smartTag w:uri="urn:schemas-microsoft-com:office:smarttags" w:element="PlaceName">
        <w:r w:rsidRPr="0092006A">
          <w:rPr>
            <w:sz w:val="20"/>
          </w:rPr>
          <w:t>California</w:t>
        </w:r>
      </w:smartTag>
      <w:r w:rsidRPr="0092006A">
        <w:rPr>
          <w:sz w:val="20"/>
        </w:rPr>
        <w:t xml:space="preserve"> Press, </w:t>
      </w:r>
      <w:smartTag w:uri="urn:schemas-microsoft-com:office:smarttags" w:element="place">
        <w:smartTag w:uri="urn:schemas-microsoft-com:office:smarttags" w:element="City">
          <w:r w:rsidRPr="0092006A">
            <w:rPr>
              <w:sz w:val="20"/>
            </w:rPr>
            <w:t>Berkeley</w:t>
          </w:r>
        </w:smartTag>
        <w:r w:rsidRPr="0092006A">
          <w:rPr>
            <w:sz w:val="20"/>
          </w:rPr>
          <w:t xml:space="preserve">, </w:t>
        </w:r>
        <w:smartTag w:uri="urn:schemas-microsoft-com:office:smarttags" w:element="State">
          <w:r w:rsidRPr="0092006A">
            <w:rPr>
              <w:sz w:val="20"/>
            </w:rPr>
            <w:t>California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Moerman, D. 1998.  </w:t>
      </w:r>
      <w:r w:rsidRPr="0092006A">
        <w:rPr>
          <w:i/>
          <w:sz w:val="20"/>
        </w:rPr>
        <w:t>Native American ethnobotany</w:t>
      </w:r>
      <w:r w:rsidRPr="0092006A">
        <w:rPr>
          <w:sz w:val="20"/>
        </w:rPr>
        <w:t xml:space="preserve">.  Timber Press, </w:t>
      </w:r>
      <w:smartTag w:uri="urn:schemas-microsoft-com:office:smarttags" w:element="State">
        <w:smartTag w:uri="urn:schemas-microsoft-com:office:smarttags" w:element="place">
          <w:r w:rsidRPr="0092006A">
            <w:rPr>
              <w:sz w:val="20"/>
            </w:rPr>
            <w:t>Oregon</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Pojar, J &amp; A. MacKinnon 1994.  </w:t>
      </w:r>
      <w:r w:rsidRPr="0092006A">
        <w:rPr>
          <w:i/>
          <w:sz w:val="20"/>
        </w:rPr>
        <w:t>Plants of the Pacific Northwest coast: Washington, Oregon, British Columbia, and Alaska</w:t>
      </w:r>
      <w:r w:rsidRPr="0092006A">
        <w:rPr>
          <w:sz w:val="20"/>
        </w:rPr>
        <w:t xml:space="preserve">.  Lone Pine Publishing, </w:t>
      </w:r>
      <w:smartTag w:uri="urn:schemas-microsoft-com:office:smarttags" w:element="place">
        <w:smartTag w:uri="urn:schemas-microsoft-com:office:smarttags" w:element="City">
          <w:r w:rsidRPr="0092006A">
            <w:rPr>
              <w:sz w:val="20"/>
            </w:rPr>
            <w:t>Redmond</w:t>
          </w:r>
        </w:smartTag>
        <w:r w:rsidRPr="0092006A">
          <w:rPr>
            <w:sz w:val="20"/>
          </w:rPr>
          <w:t xml:space="preserve">, </w:t>
        </w:r>
        <w:smartTag w:uri="urn:schemas-microsoft-com:office:smarttags" w:element="State">
          <w:r w:rsidRPr="0092006A">
            <w:rPr>
              <w:sz w:val="20"/>
            </w:rPr>
            <w:t>Washington</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smartTag w:uri="urn:schemas-microsoft-com:office:smarttags" w:element="place">
        <w:r w:rsidRPr="0092006A">
          <w:rPr>
            <w:sz w:val="20"/>
          </w:rPr>
          <w:t>Preston</w:t>
        </w:r>
      </w:smartTag>
      <w:r w:rsidRPr="0092006A">
        <w:rPr>
          <w:sz w:val="20"/>
        </w:rPr>
        <w:t xml:space="preserve">, R.J., Jr., 1989.  </w:t>
      </w:r>
      <w:r w:rsidRPr="0092006A">
        <w:rPr>
          <w:i/>
          <w:sz w:val="20"/>
        </w:rPr>
        <w:t>North American trees</w:t>
      </w:r>
      <w:r w:rsidRPr="0092006A">
        <w:rPr>
          <w:sz w:val="20"/>
        </w:rPr>
        <w:t>.  4</w:t>
      </w:r>
      <w:r w:rsidRPr="0092006A">
        <w:rPr>
          <w:sz w:val="20"/>
          <w:vertAlign w:val="superscript"/>
        </w:rPr>
        <w:t>th</w:t>
      </w:r>
      <w:r w:rsidRPr="0092006A">
        <w:rPr>
          <w:sz w:val="20"/>
        </w:rPr>
        <w:t xml:space="preserve"> ed.  </w:t>
      </w:r>
      <w:smartTag w:uri="urn:schemas-microsoft-com:office:smarttags" w:element="PlaceName">
        <w:r w:rsidRPr="0092006A">
          <w:rPr>
            <w:sz w:val="20"/>
          </w:rPr>
          <w:t>Iowa</w:t>
        </w:r>
      </w:smartTag>
      <w:r w:rsidRPr="0092006A">
        <w:rPr>
          <w:sz w:val="20"/>
        </w:rPr>
        <w:t xml:space="preserve"> </w:t>
      </w:r>
      <w:smartTag w:uri="urn:schemas-microsoft-com:office:smarttags" w:element="PlaceType">
        <w:r w:rsidRPr="0092006A">
          <w:rPr>
            <w:sz w:val="20"/>
          </w:rPr>
          <w:t>State</w:t>
        </w:r>
      </w:smartTag>
      <w:r w:rsidRPr="0092006A">
        <w:rPr>
          <w:sz w:val="20"/>
        </w:rPr>
        <w:t xml:space="preserve"> </w:t>
      </w:r>
      <w:smartTag w:uri="urn:schemas-microsoft-com:office:smarttags" w:element="PlaceType">
        <w:r w:rsidRPr="0092006A">
          <w:rPr>
            <w:sz w:val="20"/>
          </w:rPr>
          <w:t>University</w:t>
        </w:r>
      </w:smartTag>
      <w:r w:rsidRPr="0092006A">
        <w:rPr>
          <w:sz w:val="20"/>
        </w:rPr>
        <w:t xml:space="preserve"> Press, </w:t>
      </w:r>
      <w:smartTag w:uri="urn:schemas-microsoft-com:office:smarttags" w:element="place">
        <w:smartTag w:uri="urn:schemas-microsoft-com:office:smarttags" w:element="City">
          <w:r w:rsidRPr="0092006A">
            <w:rPr>
              <w:sz w:val="20"/>
            </w:rPr>
            <w:t>Ames</w:t>
          </w:r>
        </w:smartTag>
        <w:r w:rsidRPr="0092006A">
          <w:rPr>
            <w:sz w:val="20"/>
          </w:rPr>
          <w:t xml:space="preserve">, </w:t>
        </w:r>
        <w:smartTag w:uri="urn:schemas-microsoft-com:office:smarttags" w:element="State">
          <w:r w:rsidRPr="0092006A">
            <w:rPr>
              <w:sz w:val="20"/>
            </w:rPr>
            <w:t>Iowa</w:t>
          </w:r>
        </w:smartTag>
      </w:smartTag>
      <w:r w:rsidRPr="0092006A">
        <w:rPr>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Rehder, A. 1990.  </w:t>
      </w:r>
      <w:r w:rsidRPr="0092006A">
        <w:rPr>
          <w:i/>
          <w:sz w:val="20"/>
        </w:rPr>
        <w:t>Manual of cultivated trees and shrubs: hardy in North America</w:t>
      </w:r>
      <w:r w:rsidRPr="0092006A">
        <w:rPr>
          <w:sz w:val="20"/>
        </w:rPr>
        <w:t>.  2</w:t>
      </w:r>
      <w:r w:rsidRPr="0092006A">
        <w:rPr>
          <w:sz w:val="20"/>
          <w:vertAlign w:val="superscript"/>
        </w:rPr>
        <w:t>nd</w:t>
      </w:r>
      <w:r w:rsidRPr="0092006A">
        <w:rPr>
          <w:sz w:val="20"/>
        </w:rPr>
        <w:t xml:space="preserve"> ed.  Dioscorides Press, </w:t>
      </w:r>
      <w:smartTag w:uri="urn:schemas-microsoft-com:office:smarttags" w:element="place">
        <w:smartTag w:uri="urn:schemas-microsoft-com:office:smarttags" w:element="City">
          <w:r w:rsidRPr="0092006A">
            <w:rPr>
              <w:sz w:val="20"/>
            </w:rPr>
            <w:t>Portland</w:t>
          </w:r>
        </w:smartTag>
        <w:r w:rsidRPr="0092006A">
          <w:rPr>
            <w:sz w:val="20"/>
          </w:rPr>
          <w:t xml:space="preserve">, </w:t>
        </w:r>
        <w:smartTag w:uri="urn:schemas-microsoft-com:office:smarttags" w:element="State">
          <w:r w:rsidRPr="0092006A">
            <w:rPr>
              <w:sz w:val="20"/>
            </w:rPr>
            <w:t>Oregon</w:t>
          </w:r>
        </w:smartTag>
      </w:smartTag>
      <w:r w:rsidRPr="0092006A">
        <w:rPr>
          <w:sz w:val="20"/>
        </w:rPr>
        <w:t>.</w:t>
      </w:r>
    </w:p>
    <w:p w:rsidR="0092006A" w:rsidRPr="0092006A" w:rsidRDefault="0092006A" w:rsidP="0092006A">
      <w:pPr>
        <w:jc w:val="left"/>
        <w:rPr>
          <w:sz w:val="20"/>
        </w:rPr>
      </w:pPr>
    </w:p>
    <w:p w:rsidR="0092006A" w:rsidRPr="0092006A" w:rsidRDefault="0092006A" w:rsidP="0092006A">
      <w:pPr>
        <w:pStyle w:val="BodyText"/>
        <w:jc w:val="left"/>
        <w:rPr>
          <w:color w:val="auto"/>
          <w:sz w:val="20"/>
        </w:rPr>
      </w:pPr>
      <w:r w:rsidRPr="0092006A">
        <w:rPr>
          <w:color w:val="auto"/>
          <w:sz w:val="20"/>
        </w:rPr>
        <w:t xml:space="preserve">Sargent, C.S. 1961.  </w:t>
      </w:r>
      <w:r w:rsidRPr="0092006A">
        <w:rPr>
          <w:i/>
          <w:color w:val="auto"/>
          <w:sz w:val="20"/>
        </w:rPr>
        <w:t>Manual of the trees of North America</w:t>
      </w:r>
      <w:r w:rsidRPr="0092006A">
        <w:rPr>
          <w:color w:val="auto"/>
          <w:sz w:val="20"/>
        </w:rPr>
        <w:t xml:space="preserve">.  Vol. 1.  Dover Publications, Inc., </w:t>
      </w:r>
      <w:smartTag w:uri="urn:schemas-microsoft-com:office:smarttags" w:element="place">
        <w:smartTag w:uri="urn:schemas-microsoft-com:office:smarttags" w:element="City">
          <w:r w:rsidRPr="0092006A">
            <w:rPr>
              <w:color w:val="auto"/>
              <w:sz w:val="20"/>
            </w:rPr>
            <w:t>New York</w:t>
          </w:r>
        </w:smartTag>
        <w:r w:rsidRPr="0092006A">
          <w:rPr>
            <w:color w:val="auto"/>
            <w:sz w:val="20"/>
          </w:rPr>
          <w:t xml:space="preserve">, </w:t>
        </w:r>
        <w:smartTag w:uri="urn:schemas-microsoft-com:office:smarttags" w:element="State">
          <w:r w:rsidRPr="0092006A">
            <w:rPr>
              <w:color w:val="auto"/>
              <w:sz w:val="20"/>
            </w:rPr>
            <w:t>New York</w:t>
          </w:r>
        </w:smartTag>
      </w:smartTag>
      <w:r w:rsidRPr="0092006A">
        <w:rPr>
          <w:color w:val="auto"/>
          <w:sz w:val="20"/>
        </w:rPr>
        <w:t>.</w:t>
      </w:r>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Viereck, L.A. &amp; E.L. Little, Jr. 1972.  </w:t>
      </w:r>
      <w:smartTag w:uri="urn:schemas-microsoft-com:office:smarttags" w:element="place">
        <w:smartTag w:uri="urn:schemas-microsoft-com:office:smarttags" w:element="State">
          <w:r w:rsidRPr="0092006A">
            <w:rPr>
              <w:sz w:val="20"/>
            </w:rPr>
            <w:t>A</w:t>
          </w:r>
          <w:r w:rsidRPr="0092006A">
            <w:rPr>
              <w:i/>
              <w:sz w:val="20"/>
            </w:rPr>
            <w:t>laska</w:t>
          </w:r>
        </w:smartTag>
      </w:smartTag>
      <w:r w:rsidRPr="0092006A">
        <w:rPr>
          <w:i/>
          <w:sz w:val="20"/>
        </w:rPr>
        <w:t xml:space="preserve"> trees and shrubs</w:t>
      </w:r>
      <w:r w:rsidRPr="0092006A">
        <w:rPr>
          <w:sz w:val="20"/>
        </w:rPr>
        <w:t xml:space="preserve">.  United States Department of Agriculture, Agriculture Handbook No. 410.  </w:t>
      </w:r>
      <w:smartTag w:uri="urn:schemas-microsoft-com:office:smarttags" w:element="place">
        <w:smartTag w:uri="urn:schemas-microsoft-com:office:smarttags" w:element="City">
          <w:r w:rsidRPr="0092006A">
            <w:rPr>
              <w:sz w:val="20"/>
            </w:rPr>
            <w:t>Washington</w:t>
          </w:r>
        </w:smartTag>
        <w:r w:rsidRPr="0092006A">
          <w:rPr>
            <w:sz w:val="20"/>
          </w:rPr>
          <w:t xml:space="preserve">, </w:t>
        </w:r>
        <w:smartTag w:uri="urn:schemas-microsoft-com:office:smarttags" w:element="State">
          <w:r w:rsidRPr="0092006A">
            <w:rPr>
              <w:sz w:val="20"/>
            </w:rPr>
            <w:t>D.C.</w:t>
          </w:r>
        </w:smartTag>
      </w:smartTag>
    </w:p>
    <w:p w:rsidR="0092006A" w:rsidRPr="0092006A" w:rsidRDefault="0092006A" w:rsidP="0092006A">
      <w:pPr>
        <w:jc w:val="left"/>
        <w:rPr>
          <w:sz w:val="20"/>
        </w:rPr>
      </w:pPr>
    </w:p>
    <w:p w:rsidR="0092006A" w:rsidRPr="0092006A" w:rsidRDefault="0092006A" w:rsidP="0092006A">
      <w:pPr>
        <w:jc w:val="left"/>
        <w:rPr>
          <w:sz w:val="20"/>
        </w:rPr>
      </w:pPr>
      <w:r w:rsidRPr="0092006A">
        <w:rPr>
          <w:sz w:val="20"/>
        </w:rPr>
        <w:t xml:space="preserve">Vines, R.A. 1960.  </w:t>
      </w:r>
      <w:r w:rsidRPr="0092006A">
        <w:rPr>
          <w:i/>
          <w:sz w:val="20"/>
        </w:rPr>
        <w:t>Trees, shrubs, and woody vines of the southwest</w:t>
      </w:r>
      <w:r w:rsidRPr="0092006A">
        <w:rPr>
          <w:sz w:val="20"/>
        </w:rPr>
        <w:t xml:space="preserve">.  </w:t>
      </w:r>
      <w:smartTag w:uri="urn:schemas-microsoft-com:office:smarttags" w:element="PlaceType">
        <w:r w:rsidRPr="0092006A">
          <w:rPr>
            <w:sz w:val="20"/>
          </w:rPr>
          <w:t>University</w:t>
        </w:r>
      </w:smartTag>
      <w:r w:rsidRPr="0092006A">
        <w:rPr>
          <w:sz w:val="20"/>
        </w:rPr>
        <w:t xml:space="preserve"> of </w:t>
      </w:r>
      <w:smartTag w:uri="urn:schemas-microsoft-com:office:smarttags" w:element="PlaceName">
        <w:r w:rsidRPr="0092006A">
          <w:rPr>
            <w:sz w:val="20"/>
          </w:rPr>
          <w:t>Texas</w:t>
        </w:r>
      </w:smartTag>
      <w:r w:rsidRPr="0092006A">
        <w:rPr>
          <w:sz w:val="20"/>
        </w:rPr>
        <w:t xml:space="preserve"> Press, </w:t>
      </w:r>
      <w:smartTag w:uri="urn:schemas-microsoft-com:office:smarttags" w:element="place">
        <w:smartTag w:uri="urn:schemas-microsoft-com:office:smarttags" w:element="City">
          <w:r w:rsidRPr="0092006A">
            <w:rPr>
              <w:sz w:val="20"/>
            </w:rPr>
            <w:t>Austin</w:t>
          </w:r>
        </w:smartTag>
        <w:r w:rsidRPr="0092006A">
          <w:rPr>
            <w:sz w:val="20"/>
          </w:rPr>
          <w:t xml:space="preserve">, </w:t>
        </w:r>
        <w:smartTag w:uri="urn:schemas-microsoft-com:office:smarttags" w:element="State">
          <w:r w:rsidRPr="0092006A">
            <w:rPr>
              <w:sz w:val="20"/>
            </w:rPr>
            <w:t>Texas</w:t>
          </w:r>
        </w:smartTag>
      </w:smartTag>
      <w:r w:rsidRPr="0092006A">
        <w:rPr>
          <w:sz w:val="20"/>
        </w:rPr>
        <w:t>.</w:t>
      </w:r>
    </w:p>
    <w:p w:rsidR="0092006A" w:rsidRPr="0092006A" w:rsidRDefault="0092006A" w:rsidP="0092006A">
      <w:pPr>
        <w:jc w:val="left"/>
        <w:rPr>
          <w:sz w:val="20"/>
        </w:rPr>
      </w:pPr>
    </w:p>
    <w:p w:rsidR="0092006A" w:rsidRPr="0092006A" w:rsidRDefault="0092006A" w:rsidP="0092006A">
      <w:pPr>
        <w:pStyle w:val="Heading1"/>
        <w:jc w:val="left"/>
      </w:pPr>
      <w:r w:rsidRPr="0092006A">
        <w:t>Prepared By</w:t>
      </w:r>
      <w:r>
        <w:t xml:space="preserve"> &amp; Species Coordinator</w:t>
      </w:r>
    </w:p>
    <w:p w:rsidR="0092006A" w:rsidRPr="0092006A" w:rsidRDefault="0092006A" w:rsidP="0092006A">
      <w:pPr>
        <w:pStyle w:val="Heading2"/>
        <w:jc w:val="left"/>
        <w:rPr>
          <w:b w:val="0"/>
          <w:i/>
          <w:color w:val="auto"/>
          <w:sz w:val="20"/>
        </w:rPr>
      </w:pPr>
      <w:smartTag w:uri="urn:schemas-microsoft-com:office:smarttags" w:element="place">
        <w:smartTag w:uri="urn:schemas-microsoft-com:office:smarttags" w:element="City">
          <w:r w:rsidRPr="0092006A">
            <w:rPr>
              <w:b w:val="0"/>
              <w:i/>
              <w:color w:val="auto"/>
              <w:sz w:val="20"/>
            </w:rPr>
            <w:t>Lincoln</w:t>
          </w:r>
        </w:smartTag>
      </w:smartTag>
      <w:r w:rsidRPr="0092006A">
        <w:rPr>
          <w:b w:val="0"/>
          <w:i/>
          <w:color w:val="auto"/>
          <w:sz w:val="20"/>
        </w:rPr>
        <w:t xml:space="preserve"> M. Moore </w:t>
      </w:r>
    </w:p>
    <w:p w:rsidR="0092006A" w:rsidRPr="0092006A" w:rsidRDefault="0092006A" w:rsidP="0092006A">
      <w:pPr>
        <w:jc w:val="left"/>
        <w:rPr>
          <w:sz w:val="20"/>
        </w:rPr>
      </w:pPr>
      <w:r w:rsidRPr="0092006A">
        <w:rPr>
          <w:sz w:val="20"/>
        </w:rPr>
        <w:t xml:space="preserve">USDA, NRCS, </w:t>
      </w:r>
      <w:smartTag w:uri="urn:schemas-microsoft-com:office:smarttags" w:element="PlaceName">
        <w:r w:rsidRPr="0092006A">
          <w:rPr>
            <w:sz w:val="20"/>
          </w:rPr>
          <w:t>National</w:t>
        </w:r>
      </w:smartTag>
      <w:r w:rsidRPr="0092006A">
        <w:rPr>
          <w:sz w:val="20"/>
        </w:rPr>
        <w:t xml:space="preserve"> </w:t>
      </w:r>
      <w:smartTag w:uri="urn:schemas-microsoft-com:office:smarttags" w:element="PlaceName">
        <w:r w:rsidRPr="0092006A">
          <w:rPr>
            <w:sz w:val="20"/>
          </w:rPr>
          <w:t>Plant</w:t>
        </w:r>
      </w:smartTag>
      <w:r w:rsidRPr="0092006A">
        <w:rPr>
          <w:sz w:val="20"/>
        </w:rPr>
        <w:t xml:space="preserve"> </w:t>
      </w:r>
      <w:smartTag w:uri="urn:schemas-microsoft-com:office:smarttags" w:element="PlaceName">
        <w:r w:rsidRPr="0092006A">
          <w:rPr>
            <w:sz w:val="20"/>
          </w:rPr>
          <w:t>Data</w:t>
        </w:r>
      </w:smartTag>
      <w:r w:rsidRPr="0092006A">
        <w:rPr>
          <w:sz w:val="20"/>
        </w:rPr>
        <w:t xml:space="preserve"> </w:t>
      </w:r>
      <w:smartTag w:uri="urn:schemas-microsoft-com:office:smarttags" w:element="PlaceType">
        <w:r w:rsidRPr="0092006A">
          <w:rPr>
            <w:sz w:val="20"/>
          </w:rPr>
          <w:t>Center</w:t>
        </w:r>
      </w:smartTag>
      <w:r w:rsidRPr="0092006A">
        <w:rPr>
          <w:sz w:val="20"/>
        </w:rPr>
        <w:t xml:space="preserve">, </w:t>
      </w:r>
      <w:smartTag w:uri="urn:schemas-microsoft-com:office:smarttags" w:element="place">
        <w:smartTag w:uri="urn:schemas-microsoft-com:office:smarttags" w:element="City">
          <w:r w:rsidRPr="0092006A">
            <w:rPr>
              <w:sz w:val="20"/>
            </w:rPr>
            <w:t>Baton Rouge</w:t>
          </w:r>
        </w:smartTag>
        <w:r w:rsidRPr="0092006A">
          <w:rPr>
            <w:sz w:val="20"/>
          </w:rPr>
          <w:t xml:space="preserve">, </w:t>
        </w:r>
        <w:smartTag w:uri="urn:schemas-microsoft-com:office:smarttags" w:element="State">
          <w:r w:rsidRPr="0092006A">
            <w:rPr>
              <w:sz w:val="20"/>
            </w:rPr>
            <w:t>Louisiana</w:t>
          </w:r>
        </w:smartTag>
      </w:smartTag>
    </w:p>
    <w:p w:rsidR="0092006A" w:rsidRPr="0092006A" w:rsidRDefault="0092006A" w:rsidP="0092006A">
      <w:pPr>
        <w:jc w:val="left"/>
        <w:rPr>
          <w:sz w:val="20"/>
        </w:rPr>
      </w:pPr>
    </w:p>
    <w:p w:rsidR="0092006A" w:rsidRPr="0092006A" w:rsidRDefault="0092006A" w:rsidP="0092006A">
      <w:pPr>
        <w:pStyle w:val="BodyText"/>
        <w:jc w:val="left"/>
        <w:rPr>
          <w:color w:val="auto"/>
          <w:sz w:val="16"/>
        </w:rPr>
      </w:pPr>
      <w:r w:rsidRPr="0092006A">
        <w:rPr>
          <w:color w:val="auto"/>
          <w:sz w:val="16"/>
        </w:rPr>
        <w:t>Edited: 29jan03 jsp; 09jun03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0B7" w:rsidRDefault="008D30B7">
      <w:r>
        <w:separator/>
      </w:r>
    </w:p>
  </w:endnote>
  <w:endnote w:type="continuationSeparator" w:id="0">
    <w:p w:rsidR="008D30B7" w:rsidRDefault="008D3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0B7" w:rsidRDefault="008D30B7">
      <w:r>
        <w:separator/>
      </w:r>
    </w:p>
  </w:footnote>
  <w:footnote w:type="continuationSeparator" w:id="0">
    <w:p w:rsidR="008D30B7" w:rsidRDefault="008D3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12DD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2F23B5"/>
    <w:rsid w:val="00303F61"/>
    <w:rsid w:val="00312DD6"/>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499E"/>
    <w:rsid w:val="00541A19"/>
    <w:rsid w:val="00592CFA"/>
    <w:rsid w:val="005A2740"/>
    <w:rsid w:val="005E45C3"/>
    <w:rsid w:val="005F57D8"/>
    <w:rsid w:val="0061608E"/>
    <w:rsid w:val="006333FE"/>
    <w:rsid w:val="0064486F"/>
    <w:rsid w:val="00660D73"/>
    <w:rsid w:val="006B4B3E"/>
    <w:rsid w:val="00712AC4"/>
    <w:rsid w:val="007A3680"/>
    <w:rsid w:val="007F3743"/>
    <w:rsid w:val="007F74B0"/>
    <w:rsid w:val="00830F95"/>
    <w:rsid w:val="0088325A"/>
    <w:rsid w:val="0089154B"/>
    <w:rsid w:val="008B3C33"/>
    <w:rsid w:val="008D30B7"/>
    <w:rsid w:val="008E6018"/>
    <w:rsid w:val="008F3D5A"/>
    <w:rsid w:val="008F52D9"/>
    <w:rsid w:val="008F6154"/>
    <w:rsid w:val="0090312B"/>
    <w:rsid w:val="0092006A"/>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B6266"/>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PACIFIC WILLOW</vt:lpstr>
    </vt:vector>
  </TitlesOfParts>
  <Company>USDA NRCS National Plant Data Center</Company>
  <LinksUpToDate>false</LinksUpToDate>
  <CharactersWithSpaces>7510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WILLOW</dc:title>
  <dc:subject>Salix lucida Muhl. ssp. lasiandra (Benth.) E. Murr.</dc:subject>
  <dc:creator>J. Scott Peterson</dc:creator>
  <cp:keywords/>
  <cp:lastModifiedBy>William Farrell</cp:lastModifiedBy>
  <cp:revision>2</cp:revision>
  <cp:lastPrinted>2003-06-09T21:39:00Z</cp:lastPrinted>
  <dcterms:created xsi:type="dcterms:W3CDTF">2011-01-25T19:14:00Z</dcterms:created>
  <dcterms:modified xsi:type="dcterms:W3CDTF">2011-01-25T19:14:00Z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