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519AB" w:rsidP="000578C2">
            <w:pPr>
              <w:pStyle w:val="TitleHeader"/>
              <w:rPr>
                <w:i/>
              </w:rPr>
            </w:pPr>
            <w:r>
              <w:lastRenderedPageBreak/>
              <w:t>narrowleaf</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parganium a</w:t>
            </w:r>
            <w:r w:rsidR="007519AB">
              <w:rPr>
                <w:i/>
              </w:rPr>
              <w:t>ngustifolium</w:t>
            </w:r>
            <w:r w:rsidR="000F1970" w:rsidRPr="008F3D5A">
              <w:t xml:space="preserve"> </w:t>
            </w:r>
            <w:r w:rsidR="007519AB">
              <w:t>Michx</w:t>
            </w:r>
            <w:r w:rsidR="00380FD8">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SPA</w:t>
            </w:r>
            <w:r w:rsidR="00163BA3">
              <w:t>N2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lastRenderedPageBreak/>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BF12E3" w:rsidP="00663B27">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95pt;margin-top:-411.7pt;width:3in;height:180pt;z-index:251657728" stroked="f">
            <v:textbox>
              <w:txbxContent>
                <w:p w:rsidR="00BF12E3" w:rsidRDefault="00810639" w:rsidP="00BF12E3">
                  <w:r>
                    <w:rPr>
                      <w:noProof/>
                    </w:rPr>
                    <w:drawing>
                      <wp:inline distT="0" distB="0" distL="0" distR="0">
                        <wp:extent cx="2562225" cy="1809750"/>
                        <wp:effectExtent l="19050" t="0" r="9525" b="0"/>
                        <wp:docPr id="2" name="Picture 2" descr="Image of Narrowleaf burreed (Sparganium angust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arrowleaf burreed (Sparganium angustifolium)"/>
                                <pic:cNvPicPr>
                                  <a:picLocks noChangeAspect="1" noChangeArrowheads="1"/>
                                </pic:cNvPicPr>
                              </pic:nvPicPr>
                              <pic:blipFill>
                                <a:blip r:embed="rId8"/>
                                <a:srcRect/>
                                <a:stretch>
                                  <a:fillRect/>
                                </a:stretch>
                              </pic:blipFill>
                              <pic:spPr bwMode="auto">
                                <a:xfrm>
                                  <a:off x="0" y="0"/>
                                  <a:ext cx="2562225" cy="1809750"/>
                                </a:xfrm>
                                <a:prstGeom prst="rect">
                                  <a:avLst/>
                                </a:prstGeom>
                                <a:noFill/>
                                <a:ln w="9525">
                                  <a:noFill/>
                                  <a:miter lim="800000"/>
                                  <a:headEnd/>
                                  <a:tailEnd/>
                                </a:ln>
                              </pic:spPr>
                            </pic:pic>
                          </a:graphicData>
                        </a:graphic>
                      </wp:inline>
                    </w:drawing>
                  </w:r>
                </w:p>
                <w:p w:rsidR="00BF12E3" w:rsidRDefault="00BF12E3" w:rsidP="00BF12E3">
                  <w:pPr>
                    <w:jc w:val="right"/>
                    <w:rPr>
                      <w:sz w:val="16"/>
                    </w:rPr>
                  </w:pPr>
                  <w:r>
                    <w:rPr>
                      <w:sz w:val="16"/>
                    </w:rPr>
                    <w:t>Brother Alfred Brousseau</w:t>
                  </w:r>
                </w:p>
                <w:p w:rsidR="00BF12E3" w:rsidRDefault="00BF12E3" w:rsidP="00BF12E3">
                  <w:pPr>
                    <w:jc w:val="right"/>
                    <w:rPr>
                      <w:sz w:val="16"/>
                    </w:rPr>
                  </w:pPr>
                  <w:r>
                    <w:rPr>
                      <w:sz w:val="16"/>
                    </w:rPr>
                    <w:t>© St. Mary’s College</w:t>
                  </w:r>
                </w:p>
                <w:p w:rsidR="00BF12E3" w:rsidRDefault="00BF12E3" w:rsidP="00BF12E3">
                  <w:pPr>
                    <w:jc w:val="right"/>
                    <w:rPr>
                      <w:sz w:val="16"/>
                    </w:rPr>
                  </w:pPr>
                  <w:r>
                    <w:rPr>
                      <w:sz w:val="16"/>
                    </w:rPr>
                    <w:t>@ Calflora</w:t>
                  </w:r>
                </w:p>
              </w:txbxContent>
            </v:textbox>
            <w10:wrap type="topAndBottom"/>
          </v:shape>
        </w:pict>
      </w:r>
      <w:r w:rsidR="00663B27" w:rsidRPr="00663B27">
        <w:rPr>
          <w:sz w:val="20"/>
        </w:rPr>
        <w:t xml:space="preserve">  </w:t>
      </w:r>
      <w:r w:rsidR="00663B27" w:rsidRPr="00663B27">
        <w:rPr>
          <w:i/>
          <w:sz w:val="20"/>
        </w:rPr>
        <w:t>Sparganium hyperboreum</w:t>
      </w:r>
      <w:r w:rsidR="00663B27"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Large divisions can be planted directly into their permanent positions.  While allowing smaller potted divisions to grow in a cold frame until they are well </w:t>
      </w:r>
      <w:r w:rsidRPr="00663B27">
        <w:rPr>
          <w:sz w:val="20"/>
        </w:rPr>
        <w:lastRenderedPageBreak/>
        <w:t>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lastRenderedPageBreak/>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2D1" w:rsidRDefault="002C02D1">
      <w:r>
        <w:separator/>
      </w:r>
    </w:p>
  </w:endnote>
  <w:endnote w:type="continuationSeparator" w:id="0">
    <w:p w:rsidR="002C02D1" w:rsidRDefault="002C02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2D1" w:rsidRDefault="002C02D1">
      <w:r>
        <w:separator/>
      </w:r>
    </w:p>
  </w:footnote>
  <w:footnote w:type="continuationSeparator" w:id="0">
    <w:p w:rsidR="002C02D1" w:rsidRDefault="002C0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106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F1970"/>
    <w:rsid w:val="0011412C"/>
    <w:rsid w:val="001478F1"/>
    <w:rsid w:val="00163BA3"/>
    <w:rsid w:val="00183135"/>
    <w:rsid w:val="001B6C75"/>
    <w:rsid w:val="001C4209"/>
    <w:rsid w:val="001D6A53"/>
    <w:rsid w:val="001E6B41"/>
    <w:rsid w:val="001F7210"/>
    <w:rsid w:val="002148DF"/>
    <w:rsid w:val="00222F37"/>
    <w:rsid w:val="002375B8"/>
    <w:rsid w:val="0026727E"/>
    <w:rsid w:val="002C02D1"/>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3B27"/>
    <w:rsid w:val="006B4B3E"/>
    <w:rsid w:val="00712AC4"/>
    <w:rsid w:val="007519AB"/>
    <w:rsid w:val="007A3680"/>
    <w:rsid w:val="007F3743"/>
    <w:rsid w:val="00810639"/>
    <w:rsid w:val="00830F95"/>
    <w:rsid w:val="0088325A"/>
    <w:rsid w:val="0089154B"/>
    <w:rsid w:val="008B3C33"/>
    <w:rsid w:val="008E6018"/>
    <w:rsid w:val="008F3D5A"/>
    <w:rsid w:val="008F52D9"/>
    <w:rsid w:val="008F6154"/>
    <w:rsid w:val="0090312B"/>
    <w:rsid w:val="00950039"/>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12E3"/>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E1CA3"/>
    <w:rsid w:val="00F1350F"/>
    <w:rsid w:val="00F353F3"/>
    <w:rsid w:val="00F43617"/>
    <w:rsid w:val="00F43778"/>
    <w:rsid w:val="00F52BD1"/>
    <w:rsid w:val="00F725B1"/>
    <w:rsid w:val="00F72ADF"/>
    <w:rsid w:val="00F802DB"/>
    <w:rsid w:val="00F9482A"/>
    <w:rsid w:val="00FA009D"/>
    <w:rsid w:val="00FD6D05"/>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NARROWLEAF BUR-REED</vt:lpstr>
    </vt:vector>
  </TitlesOfParts>
  <Company>USDA NRCS National Plant Data Center</Company>
  <LinksUpToDate>false</LinksUpToDate>
  <CharactersWithSpaces>6398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BUR-REED</dc:title>
  <dc:subject>Sparganium angustifolium Michx.</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