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46C59" w:rsidP="000578C2">
            <w:pPr>
              <w:pStyle w:val="TitleHeader"/>
              <w:rPr>
                <w:i/>
              </w:rPr>
            </w:pPr>
            <w:r>
              <w:lastRenderedPageBreak/>
              <w:t>arrowfeather threeawn</w:t>
            </w:r>
          </w:p>
        </w:tc>
      </w:tr>
      <w:tr w:rsidR="00CD49CC">
        <w:tblPrEx>
          <w:tblCellMar>
            <w:top w:w="0" w:type="dxa"/>
            <w:bottom w:w="0" w:type="dxa"/>
          </w:tblCellMar>
        </w:tblPrEx>
        <w:tc>
          <w:tcPr>
            <w:tcW w:w="4410" w:type="dxa"/>
          </w:tcPr>
          <w:p w:rsidR="00CD49CC" w:rsidRPr="008F3D5A" w:rsidRDefault="00B46C59" w:rsidP="008F3D5A">
            <w:pPr>
              <w:pStyle w:val="Titlesubheader1"/>
              <w:rPr>
                <w:i/>
              </w:rPr>
            </w:pPr>
            <w:r>
              <w:rPr>
                <w:i/>
              </w:rPr>
              <w:t>Aristida purpurascens</w:t>
            </w:r>
            <w:r w:rsidR="000F1970" w:rsidRPr="008F3D5A">
              <w:t xml:space="preserve"> </w:t>
            </w:r>
            <w:r>
              <w:t>Poir.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80103">
              <w:t>AR</w:t>
            </w:r>
            <w:r w:rsidR="00ED02CC">
              <w:t>PU8</w:t>
            </w:r>
          </w:p>
        </w:tc>
      </w:tr>
    </w:tbl>
    <w:p w:rsidR="00CD49CC" w:rsidRPr="003631C1" w:rsidRDefault="00CD49CC" w:rsidP="003631C1">
      <w:pPr>
        <w:jc w:val="left"/>
        <w:rPr>
          <w:sz w:val="20"/>
        </w:rPr>
      </w:pPr>
    </w:p>
    <w:p w:rsidR="00B46C59" w:rsidRPr="007C0562" w:rsidRDefault="00B46C59" w:rsidP="00B46C59">
      <w:pPr>
        <w:jc w:val="left"/>
        <w:rPr>
          <w:i/>
          <w:sz w:val="20"/>
        </w:rPr>
      </w:pPr>
      <w:r w:rsidRPr="007C0562">
        <w:rPr>
          <w:i/>
          <w:sz w:val="20"/>
        </w:rPr>
        <w:t>Contributed By: USDA NRCS National Plant Data</w:t>
      </w:r>
    </w:p>
    <w:p w:rsidR="00B46C59" w:rsidRPr="007C0562" w:rsidRDefault="00B46C59" w:rsidP="00B46C59">
      <w:pPr>
        <w:jc w:val="left"/>
        <w:rPr>
          <w:b/>
          <w:sz w:val="20"/>
        </w:rPr>
      </w:pPr>
      <w:r w:rsidRPr="007C0562">
        <w:rPr>
          <w:i/>
          <w:sz w:val="20"/>
        </w:rPr>
        <w:t>Center</w:t>
      </w:r>
    </w:p>
    <w:p w:rsidR="00B46C59" w:rsidRDefault="00B46C59" w:rsidP="00B46C59">
      <w:pPr>
        <w:pStyle w:val="Heading1"/>
      </w:pPr>
      <w:r>
        <w:rPr>
          <w:noProof/>
        </w:rPr>
      </w:r>
      <w:r>
        <w:pict>
          <v:shapetype id="_x0000_t202" coordsize="21600,21600" o:spt="202" path="m,l,21600r21600,l21600,xe">
            <v:stroke joinstyle="miter"/>
            <v:path gradientshapeok="t" o:connecttype="rect"/>
          </v:shapetype>
          <v:shape id="_x0000_s1065" type="#_x0000_t202" alt="Text Box:  Line drawing of Aristida purpurascens.&#10;From Britton &amp; Brown (1913)&#10;@ plants.usda.gov&#10;" style="width:215.5pt;height:326.25pt;mso-wrap-style:none;mso-position-horizontal-relative:char;mso-position-vertical-relative:line" stroked="f">
            <v:textbox style="mso-fit-shape-to-text:t">
              <w:txbxContent>
                <w:p w:rsidR="00B46C59" w:rsidRDefault="00205C19" w:rsidP="00B46C59">
                  <w:r>
                    <w:rPr>
                      <w:noProof/>
                    </w:rPr>
                    <w:drawing>
                      <wp:inline distT="0" distB="0" distL="0" distR="0">
                        <wp:extent cx="2552700" cy="3819525"/>
                        <wp:effectExtent l="19050" t="0" r="0" b="0"/>
                        <wp:docPr id="3" name="Picture 3" descr="Aristida purpurascens P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istida purpurascens Poir."/>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B46C59" w:rsidRPr="00F56BCF" w:rsidRDefault="00B46C59" w:rsidP="00B46C59">
                  <w:pPr>
                    <w:jc w:val="right"/>
                    <w:rPr>
                      <w:sz w:val="16"/>
                      <w:szCs w:val="16"/>
                    </w:rPr>
                  </w:pPr>
                  <w:r w:rsidRPr="00F56BCF">
                    <w:rPr>
                      <w:sz w:val="16"/>
                      <w:szCs w:val="16"/>
                    </w:rPr>
                    <w:t>From Britton &amp; Brown (1913)</w:t>
                  </w:r>
                </w:p>
                <w:p w:rsidR="00B46C59" w:rsidRPr="00F56BCF" w:rsidRDefault="00B46C59" w:rsidP="00B46C59">
                  <w:pPr>
                    <w:jc w:val="right"/>
                    <w:rPr>
                      <w:sz w:val="16"/>
                      <w:szCs w:val="16"/>
                    </w:rPr>
                  </w:pPr>
                  <w:r w:rsidRPr="00F56BCF">
                    <w:rPr>
                      <w:sz w:val="16"/>
                      <w:szCs w:val="16"/>
                    </w:rPr>
                    <w:t>@ plants.usda.gov</w:t>
                  </w:r>
                </w:p>
              </w:txbxContent>
            </v:textbox>
            <w10:anchorlock/>
          </v:shape>
        </w:pict>
      </w:r>
    </w:p>
    <w:p w:rsidR="00B46C59" w:rsidRPr="00613175" w:rsidRDefault="00B46C59" w:rsidP="00B46C59">
      <w:pPr>
        <w:pStyle w:val="Heading1"/>
        <w:jc w:val="left"/>
        <w:rPr>
          <w:color w:val="FF0000"/>
          <w:sz w:val="24"/>
          <w:szCs w:val="24"/>
        </w:rPr>
      </w:pPr>
      <w:r w:rsidRPr="00613175">
        <w:rPr>
          <w:color w:val="FF0000"/>
          <w:sz w:val="24"/>
          <w:szCs w:val="24"/>
        </w:rPr>
        <w:t>Warning: This species may be mechanically injurious to livestock.</w:t>
      </w:r>
    </w:p>
    <w:p w:rsidR="00B46C59" w:rsidRPr="006374A9" w:rsidRDefault="00B46C59" w:rsidP="00B46C59">
      <w:pPr>
        <w:jc w:val="left"/>
        <w:rPr>
          <w:sz w:val="20"/>
        </w:rPr>
      </w:pPr>
    </w:p>
    <w:p w:rsidR="00B46C59" w:rsidRPr="007C0562" w:rsidRDefault="00B46C59" w:rsidP="00B46C59">
      <w:pPr>
        <w:pStyle w:val="Heading2"/>
        <w:jc w:val="left"/>
        <w:rPr>
          <w:sz w:val="20"/>
        </w:rPr>
      </w:pPr>
      <w:r w:rsidRPr="007C0562">
        <w:rPr>
          <w:sz w:val="20"/>
        </w:rPr>
        <w:t>Alternate Name</w:t>
      </w:r>
    </w:p>
    <w:p w:rsidR="00B46C59" w:rsidRPr="007C0562" w:rsidRDefault="00B46C59" w:rsidP="00B46C59">
      <w:pPr>
        <w:jc w:val="left"/>
        <w:rPr>
          <w:sz w:val="20"/>
        </w:rPr>
      </w:pPr>
      <w:r w:rsidRPr="007C0562">
        <w:rPr>
          <w:sz w:val="20"/>
        </w:rPr>
        <w:t>arrowfeather</w:t>
      </w:r>
    </w:p>
    <w:p w:rsidR="00B46C59" w:rsidRPr="007C0562" w:rsidRDefault="00B46C59" w:rsidP="00B46C59">
      <w:pPr>
        <w:jc w:val="left"/>
        <w:rPr>
          <w:sz w:val="20"/>
        </w:rPr>
      </w:pPr>
    </w:p>
    <w:p w:rsidR="00B46C59" w:rsidRPr="007C0562" w:rsidRDefault="00B46C59" w:rsidP="00B46C59">
      <w:pPr>
        <w:pStyle w:val="Heading2"/>
        <w:jc w:val="left"/>
        <w:rPr>
          <w:sz w:val="20"/>
        </w:rPr>
      </w:pPr>
      <w:r w:rsidRPr="007C0562">
        <w:rPr>
          <w:sz w:val="20"/>
        </w:rPr>
        <w:t>Uses</w:t>
      </w:r>
    </w:p>
    <w:p w:rsidR="00B46C59" w:rsidRPr="007C0562" w:rsidRDefault="00B46C59" w:rsidP="00B46C59">
      <w:pPr>
        <w:pStyle w:val="Heading1"/>
        <w:jc w:val="left"/>
        <w:rPr>
          <w:b w:val="0"/>
        </w:rPr>
      </w:pPr>
      <w:r w:rsidRPr="007C0562">
        <w:rPr>
          <w:b w:val="0"/>
        </w:rPr>
        <w:t>Cattle graze arrowfeather threeawn a few weeks in the early spring.  It produces low</w:t>
      </w:r>
      <w:r w:rsidRPr="007C0562">
        <w:rPr>
          <w:b w:val="0"/>
        </w:rPr>
        <w:noBreakHyphen/>
        <w:t>quality forage the rest of year.</w:t>
      </w:r>
    </w:p>
    <w:p w:rsidR="00B46C59" w:rsidRPr="007C0562" w:rsidRDefault="00B46C59" w:rsidP="00B46C59">
      <w:pPr>
        <w:jc w:val="left"/>
        <w:rPr>
          <w:sz w:val="20"/>
        </w:rPr>
      </w:pPr>
    </w:p>
    <w:p w:rsidR="00B46C59" w:rsidRPr="007C0562" w:rsidRDefault="00B46C59" w:rsidP="00B46C59">
      <w:pPr>
        <w:pStyle w:val="Heading2"/>
        <w:jc w:val="left"/>
        <w:rPr>
          <w:sz w:val="20"/>
        </w:rPr>
      </w:pPr>
      <w:r w:rsidRPr="007C0562">
        <w:rPr>
          <w:sz w:val="20"/>
        </w:rPr>
        <w:t>Status</w:t>
      </w:r>
    </w:p>
    <w:p w:rsidR="00B46C59" w:rsidRPr="007C0562" w:rsidRDefault="00B46C59" w:rsidP="00B46C59">
      <w:pPr>
        <w:jc w:val="left"/>
        <w:rPr>
          <w:sz w:val="20"/>
        </w:rPr>
      </w:pPr>
      <w:r w:rsidRPr="007C0562">
        <w:rPr>
          <w:sz w:val="20"/>
        </w:rPr>
        <w:t xml:space="preserve">Please consult the PLANTS Web site and your State Department of Natural Resources for this plant’s </w:t>
      </w:r>
      <w:r w:rsidRPr="007C0562">
        <w:rPr>
          <w:sz w:val="20"/>
        </w:rPr>
        <w:lastRenderedPageBreak/>
        <w:t>current status, such as, state noxious status and wetland indicator values.</w:t>
      </w:r>
    </w:p>
    <w:p w:rsidR="00B46C59" w:rsidRPr="007C0562" w:rsidRDefault="00B46C59" w:rsidP="00B46C59">
      <w:pPr>
        <w:pStyle w:val="Footer"/>
        <w:tabs>
          <w:tab w:val="clear" w:pos="4320"/>
          <w:tab w:val="clear" w:pos="8640"/>
        </w:tabs>
        <w:jc w:val="left"/>
        <w:rPr>
          <w:sz w:val="20"/>
        </w:rPr>
      </w:pPr>
    </w:p>
    <w:p w:rsidR="00B46C59" w:rsidRPr="007C0562" w:rsidRDefault="00B46C59" w:rsidP="00B46C59">
      <w:pPr>
        <w:pStyle w:val="Heading2"/>
        <w:jc w:val="left"/>
        <w:rPr>
          <w:sz w:val="20"/>
        </w:rPr>
      </w:pPr>
      <w:r w:rsidRPr="007C0562">
        <w:rPr>
          <w:sz w:val="20"/>
        </w:rPr>
        <w:t>Description</w:t>
      </w:r>
    </w:p>
    <w:p w:rsidR="00B46C59" w:rsidRPr="007C0562" w:rsidRDefault="00B46C59" w:rsidP="00B46C59">
      <w:pPr>
        <w:jc w:val="left"/>
        <w:rPr>
          <w:sz w:val="20"/>
        </w:rPr>
      </w:pPr>
      <w:r w:rsidRPr="007C0562">
        <w:rPr>
          <w:sz w:val="20"/>
        </w:rPr>
        <w:t>Arrowfeather threeawn is a native, cool</w:t>
      </w:r>
      <w:r w:rsidRPr="007C0562">
        <w:rPr>
          <w:sz w:val="20"/>
        </w:rPr>
        <w:noBreakHyphen/>
        <w:t>season, weak, perennial bunch grass.  The height is between 1</w:t>
      </w:r>
      <w:r w:rsidRPr="007C0562">
        <w:rPr>
          <w:sz w:val="20"/>
        </w:rPr>
        <w:noBreakHyphen/>
        <w:t xml:space="preserve">1/2 and 2 feet.  The leaf blade is flat; narrow; 4 to 12 inches long; tends to lie down and curl into ringlets, especially as plant matures.  The seedhead is a narrow panicle </w:t>
      </w:r>
      <w:r>
        <w:rPr>
          <w:sz w:val="20"/>
        </w:rPr>
        <w:t xml:space="preserve">that is </w:t>
      </w:r>
      <w:r w:rsidRPr="007C0562">
        <w:rPr>
          <w:sz w:val="20"/>
        </w:rPr>
        <w:t xml:space="preserve">sometimes lax and nodding, </w:t>
      </w:r>
      <w:r>
        <w:rPr>
          <w:sz w:val="20"/>
        </w:rPr>
        <w:t xml:space="preserve">and </w:t>
      </w:r>
      <w:r w:rsidRPr="007C0562">
        <w:rPr>
          <w:sz w:val="20"/>
        </w:rPr>
        <w:t xml:space="preserve">one-third to one-half the height of </w:t>
      </w:r>
      <w:r>
        <w:rPr>
          <w:sz w:val="20"/>
        </w:rPr>
        <w:t xml:space="preserve">the </w:t>
      </w:r>
      <w:r w:rsidRPr="007C0562">
        <w:rPr>
          <w:sz w:val="20"/>
        </w:rPr>
        <w:t xml:space="preserve">plant.  The awns are about 1/2 to 3/4 inch long, equal length, and drop off a few weeks after </w:t>
      </w:r>
      <w:r>
        <w:rPr>
          <w:sz w:val="20"/>
        </w:rPr>
        <w:t xml:space="preserve">the </w:t>
      </w:r>
      <w:r w:rsidRPr="007C0562">
        <w:rPr>
          <w:sz w:val="20"/>
        </w:rPr>
        <w:t>seed</w:t>
      </w:r>
      <w:r>
        <w:rPr>
          <w:sz w:val="20"/>
        </w:rPr>
        <w:t>s</w:t>
      </w:r>
      <w:r w:rsidRPr="007C0562">
        <w:rPr>
          <w:sz w:val="20"/>
        </w:rPr>
        <w:t xml:space="preserve"> ripen.</w:t>
      </w:r>
    </w:p>
    <w:p w:rsidR="00B46C59" w:rsidRDefault="00B46C59" w:rsidP="00B46C59">
      <w:pPr>
        <w:pStyle w:val="Heading1"/>
        <w:jc w:val="left"/>
        <w:rPr>
          <w:b w:val="0"/>
        </w:rPr>
      </w:pPr>
    </w:p>
    <w:p w:rsidR="00B46C59" w:rsidRDefault="00B46C59" w:rsidP="00B46C59">
      <w:pPr>
        <w:pStyle w:val="Bodytext0"/>
      </w:pPr>
      <w:r w:rsidRPr="002375B8">
        <w:rPr>
          <w:i/>
        </w:rPr>
        <w:t>Distribution</w:t>
      </w:r>
      <w:r>
        <w:t>: For current distribution, please consult the Plant Profile page for this species on the PLANTS Web site.</w:t>
      </w:r>
    </w:p>
    <w:p w:rsidR="00B46C59" w:rsidRPr="0020042E" w:rsidRDefault="00B46C59" w:rsidP="00B46C59">
      <w:pPr>
        <w:jc w:val="left"/>
        <w:rPr>
          <w:sz w:val="20"/>
        </w:rPr>
      </w:pPr>
    </w:p>
    <w:p w:rsidR="00B46C59" w:rsidRPr="007C0562" w:rsidRDefault="00B46C59" w:rsidP="00B46C59">
      <w:pPr>
        <w:pStyle w:val="Heading2"/>
        <w:jc w:val="left"/>
        <w:rPr>
          <w:sz w:val="20"/>
        </w:rPr>
      </w:pPr>
      <w:r w:rsidRPr="007C0562">
        <w:rPr>
          <w:sz w:val="20"/>
        </w:rPr>
        <w:t>Management</w:t>
      </w:r>
    </w:p>
    <w:p w:rsidR="00B46C59" w:rsidRPr="007C0562" w:rsidRDefault="00B46C59" w:rsidP="00B46C59">
      <w:pPr>
        <w:jc w:val="left"/>
        <w:rPr>
          <w:sz w:val="20"/>
        </w:rPr>
      </w:pPr>
      <w:r w:rsidRPr="007C0562">
        <w:rPr>
          <w:sz w:val="20"/>
        </w:rPr>
        <w:t>Because this grass increases on all sites, it can be managed to reduce it from the plant community by close grazing 2 to 3 weeks in the spring just before seedheads appear.  Deferred grazing that allows warm season grasses to grow and mature later in the season will convert the range through natural plant succession to warm</w:t>
      </w:r>
      <w:r w:rsidRPr="007C0562">
        <w:rPr>
          <w:sz w:val="20"/>
        </w:rPr>
        <w:noBreakHyphen/>
        <w:t>season grasses.  It withstands annual burning.</w:t>
      </w:r>
    </w:p>
    <w:p w:rsidR="00B46C59" w:rsidRPr="007C0562" w:rsidRDefault="00B46C59" w:rsidP="00B46C59">
      <w:pPr>
        <w:jc w:val="left"/>
        <w:rPr>
          <w:sz w:val="20"/>
        </w:rPr>
      </w:pPr>
    </w:p>
    <w:p w:rsidR="00B46C59" w:rsidRPr="007C0562" w:rsidRDefault="00B46C59" w:rsidP="00B46C59">
      <w:pPr>
        <w:pStyle w:val="Heading2"/>
        <w:jc w:val="left"/>
        <w:rPr>
          <w:sz w:val="20"/>
        </w:rPr>
      </w:pPr>
      <w:r w:rsidRPr="007C0562">
        <w:rPr>
          <w:sz w:val="20"/>
        </w:rPr>
        <w:t>Establishment</w:t>
      </w:r>
    </w:p>
    <w:p w:rsidR="00B46C59" w:rsidRPr="007C0562" w:rsidRDefault="00B46C59" w:rsidP="00B46C59">
      <w:pPr>
        <w:pStyle w:val="BodyText3"/>
        <w:jc w:val="left"/>
        <w:rPr>
          <w:sz w:val="20"/>
          <w:szCs w:val="20"/>
        </w:rPr>
      </w:pPr>
      <w:r w:rsidRPr="007C0562">
        <w:rPr>
          <w:sz w:val="20"/>
          <w:szCs w:val="20"/>
        </w:rPr>
        <w:t>Arrowfeather threeawn growth starts about 2 weeks before that of most warm</w:t>
      </w:r>
      <w:r w:rsidRPr="007C0562">
        <w:rPr>
          <w:sz w:val="20"/>
          <w:szCs w:val="20"/>
        </w:rPr>
        <w:noBreakHyphen/>
        <w:t>season grasses.  It usually produces a good seed crop in June, then becomes dormant.  It greens up in the fall if moisture is available.  Barblike hairs on the base of the seed help to plant them.  Seedstalks do not deteriorate readily unless they are burned or broken off.  It grows best on sandy soils and tolerates moderate shade.</w:t>
      </w:r>
    </w:p>
    <w:p w:rsidR="00B46C59" w:rsidRPr="007C0562" w:rsidRDefault="00B46C59" w:rsidP="00B46C59">
      <w:pPr>
        <w:jc w:val="left"/>
        <w:rPr>
          <w:sz w:val="20"/>
        </w:rPr>
      </w:pPr>
    </w:p>
    <w:p w:rsidR="00B46C59" w:rsidRPr="00CB0B17" w:rsidRDefault="00B46C59" w:rsidP="00B46C59">
      <w:pPr>
        <w:pStyle w:val="Heading2"/>
        <w:jc w:val="left"/>
        <w:rPr>
          <w:sz w:val="20"/>
        </w:rPr>
      </w:pPr>
      <w:r w:rsidRPr="00CB0B17">
        <w:rPr>
          <w:sz w:val="20"/>
        </w:rPr>
        <w:t xml:space="preserve">Cultivars, Improved and Selected Materials (and area of origin) </w:t>
      </w:r>
    </w:p>
    <w:p w:rsidR="00B46C59" w:rsidRPr="00CB0B17" w:rsidRDefault="00B46C59" w:rsidP="00B46C59">
      <w:pPr>
        <w:pStyle w:val="PlainText"/>
        <w:rPr>
          <w:rFonts w:ascii="Times New Roman" w:hAnsi="Times New Roman"/>
          <w:b/>
        </w:rPr>
      </w:pPr>
      <w:r w:rsidRPr="00CB0B17">
        <w:rPr>
          <w:rFonts w:ascii="Times New Roman" w:hAnsi="Times New Roman"/>
        </w:rPr>
        <w:t>Please contact your local NRCS Field Office.</w:t>
      </w:r>
    </w:p>
    <w:p w:rsidR="00B46C59" w:rsidRPr="00CB0B17" w:rsidRDefault="00B46C59" w:rsidP="00B46C59">
      <w:pPr>
        <w:pStyle w:val="Heading2"/>
        <w:jc w:val="left"/>
        <w:rPr>
          <w:b w:val="0"/>
          <w:sz w:val="20"/>
        </w:rPr>
      </w:pPr>
    </w:p>
    <w:p w:rsidR="00B46C59" w:rsidRPr="00CB0B17" w:rsidRDefault="00B46C59" w:rsidP="00B46C59">
      <w:pPr>
        <w:jc w:val="left"/>
        <w:rPr>
          <w:b/>
          <w:sz w:val="20"/>
        </w:rPr>
      </w:pPr>
      <w:r w:rsidRPr="00CB0B17">
        <w:rPr>
          <w:b/>
          <w:sz w:val="20"/>
        </w:rPr>
        <w:t>Reference</w:t>
      </w:r>
    </w:p>
    <w:p w:rsidR="00B46C59" w:rsidRPr="00F07D17" w:rsidRDefault="00B46C59" w:rsidP="00B46C59">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B46C59" w:rsidRPr="00F07D17" w:rsidRDefault="00B46C59" w:rsidP="00B46C59">
      <w:pPr>
        <w:jc w:val="left"/>
        <w:rPr>
          <w:sz w:val="20"/>
        </w:rPr>
      </w:pPr>
    </w:p>
    <w:p w:rsidR="00B46C59" w:rsidRPr="00755785" w:rsidRDefault="00B46C59" w:rsidP="00B46C59">
      <w:pPr>
        <w:pStyle w:val="Heading2"/>
        <w:jc w:val="left"/>
        <w:rPr>
          <w:sz w:val="20"/>
        </w:rPr>
      </w:pPr>
      <w:r w:rsidRPr="00755785">
        <w:rPr>
          <w:sz w:val="20"/>
        </w:rPr>
        <w:t>Prepared By &amp; Species Coordinator:</w:t>
      </w:r>
    </w:p>
    <w:p w:rsidR="00B46C59" w:rsidRDefault="00B46C59" w:rsidP="00B46C59">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B46C59" w:rsidRDefault="00B46C59" w:rsidP="00B46C59">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B46C59" w:rsidRDefault="00B46C59" w:rsidP="00B46C59">
      <w:pPr>
        <w:pStyle w:val="PlainText"/>
        <w:rPr>
          <w:rFonts w:ascii="Times New Roman" w:hAnsi="Times New Roman"/>
          <w:snapToGrid w:val="0"/>
        </w:rPr>
      </w:pPr>
    </w:p>
    <w:p w:rsidR="00B46C59" w:rsidRDefault="00B46C59" w:rsidP="00B46C59">
      <w:pPr>
        <w:pStyle w:val="PlainText"/>
        <w:rPr>
          <w:rFonts w:ascii="Times New Roman" w:hAnsi="Times New Roman"/>
          <w:snapToGrid w:val="0"/>
          <w:sz w:val="16"/>
        </w:rPr>
      </w:pPr>
      <w:r>
        <w:rPr>
          <w:rFonts w:ascii="Times New Roman" w:hAnsi="Times New Roman"/>
          <w:snapToGrid w:val="0"/>
          <w:sz w:val="16"/>
        </w:rPr>
        <w:t>Edited: 13may02 ahv; jul03 ahv; 20sep05 jsp; 070112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sectPr w:rsidR="008455BA">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D88" w:rsidRDefault="00E62D88">
      <w:r>
        <w:separator/>
      </w:r>
    </w:p>
  </w:endnote>
  <w:endnote w:type="continuationSeparator" w:id="0">
    <w:p w:rsidR="00E62D88" w:rsidRDefault="00E62D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D88" w:rsidRDefault="00E62D88">
      <w:r>
        <w:separator/>
      </w:r>
    </w:p>
  </w:footnote>
  <w:footnote w:type="continuationSeparator" w:id="0">
    <w:p w:rsidR="00E62D88" w:rsidRDefault="00E62D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05C1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05C19"/>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6F50"/>
    <w:rsid w:val="00717F00"/>
    <w:rsid w:val="00741185"/>
    <w:rsid w:val="00742DE3"/>
    <w:rsid w:val="00780103"/>
    <w:rsid w:val="007C52E4"/>
    <w:rsid w:val="007F678B"/>
    <w:rsid w:val="008338A8"/>
    <w:rsid w:val="008455BA"/>
    <w:rsid w:val="008F3D5A"/>
    <w:rsid w:val="00942547"/>
    <w:rsid w:val="00955302"/>
    <w:rsid w:val="009A0E7A"/>
    <w:rsid w:val="009C10B0"/>
    <w:rsid w:val="009D5F78"/>
    <w:rsid w:val="00A43227"/>
    <w:rsid w:val="00B0669A"/>
    <w:rsid w:val="00B07BD5"/>
    <w:rsid w:val="00B46C59"/>
    <w:rsid w:val="00B55E68"/>
    <w:rsid w:val="00B730E7"/>
    <w:rsid w:val="00B8425D"/>
    <w:rsid w:val="00B93D93"/>
    <w:rsid w:val="00BE5356"/>
    <w:rsid w:val="00C36DFB"/>
    <w:rsid w:val="00C86821"/>
    <w:rsid w:val="00CD49CC"/>
    <w:rsid w:val="00CF7EC1"/>
    <w:rsid w:val="00D61972"/>
    <w:rsid w:val="00D62818"/>
    <w:rsid w:val="00D82E30"/>
    <w:rsid w:val="00DC7C36"/>
    <w:rsid w:val="00E62D88"/>
    <w:rsid w:val="00EA5D73"/>
    <w:rsid w:val="00ED02CC"/>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B46C59"/>
    <w:pPr>
      <w:spacing w:after="120"/>
    </w:pPr>
    <w:rPr>
      <w:sz w:val="16"/>
      <w:szCs w:val="16"/>
    </w:rPr>
  </w:style>
  <w:style w:type="paragraph" w:styleId="PlainText">
    <w:name w:val="Plain Text"/>
    <w:basedOn w:val="Normal"/>
    <w:rsid w:val="00B46C59"/>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arrowfeather threeawn</vt:lpstr>
    </vt:vector>
  </TitlesOfParts>
  <Company>USDA NRCS National Plant Data Center</Company>
  <LinksUpToDate>false</LinksUpToDate>
  <CharactersWithSpaces>3898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arrowfeather threeawn</dc:title>
  <dc:subject>Aristida purpurascens</dc:subject>
  <dc:creator>J. Scott Peterson</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