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6"/>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F72F2" w:rsidP="000578C2">
            <w:pPr>
              <w:pStyle w:val="TitleHeader"/>
              <w:rPr>
                <w:i/>
              </w:rPr>
            </w:pPr>
            <w:r>
              <w:lastRenderedPageBreak/>
              <w:t>PANAX</w:t>
            </w:r>
          </w:p>
        </w:tc>
      </w:tr>
      <w:tr w:rsidR="00CD49CC">
        <w:tblPrEx>
          <w:tblCellMar>
            <w:top w:w="0" w:type="dxa"/>
            <w:bottom w:w="0" w:type="dxa"/>
          </w:tblCellMar>
        </w:tblPrEx>
        <w:tc>
          <w:tcPr>
            <w:tcW w:w="4410" w:type="dxa"/>
          </w:tcPr>
          <w:p w:rsidR="00CD49CC" w:rsidRPr="00413D56" w:rsidRDefault="00EF72F2" w:rsidP="008F3D5A">
            <w:pPr>
              <w:pStyle w:val="Titlesubheader1"/>
            </w:pPr>
            <w:r>
              <w:rPr>
                <w:i/>
              </w:rPr>
              <w:t>Polyscias guilfoylei</w:t>
            </w:r>
            <w:r w:rsidR="00413D56">
              <w:rPr>
                <w:i/>
              </w:rPr>
              <w:t xml:space="preserve"> </w:t>
            </w:r>
            <w:r w:rsidR="00413D56">
              <w:t>(Bull</w:t>
            </w:r>
            <w:r w:rsidR="005A3FC7">
              <w:t xml:space="preserve"> ex Cogn. &amp; E. March.</w:t>
            </w:r>
            <w:r w:rsidR="00413D56">
              <w:t>) Bailey</w:t>
            </w:r>
          </w:p>
        </w:tc>
      </w:tr>
      <w:tr w:rsidR="00CD49CC">
        <w:tblPrEx>
          <w:tblCellMar>
            <w:top w:w="0" w:type="dxa"/>
            <w:bottom w:w="0" w:type="dxa"/>
          </w:tblCellMar>
        </w:tblPrEx>
        <w:tc>
          <w:tcPr>
            <w:tcW w:w="4410" w:type="dxa"/>
          </w:tcPr>
          <w:p w:rsidR="00CD49CC" w:rsidRDefault="00E134C8" w:rsidP="008F3D5A">
            <w:pPr>
              <w:pStyle w:val="Titlesubheader2"/>
              <w:rPr>
                <w:i/>
              </w:rPr>
            </w:pPr>
            <w:r>
              <w:t xml:space="preserve">Plant Symbol = </w:t>
            </w:r>
            <w:r w:rsidR="00EF72F2">
              <w:t>POGU</w:t>
            </w:r>
          </w:p>
        </w:tc>
      </w:tr>
    </w:tbl>
    <w:p w:rsidR="00CD49CC" w:rsidRPr="00E134C8" w:rsidRDefault="00CD49CC" w:rsidP="008F3D5A">
      <w:pPr>
        <w:rPr>
          <w:sz w:val="20"/>
        </w:rPr>
      </w:pPr>
    </w:p>
    <w:p w:rsidR="00E134C8" w:rsidRPr="00E134C8" w:rsidRDefault="00E134C8" w:rsidP="00E134C8">
      <w:pPr>
        <w:jc w:val="left"/>
        <w:rPr>
          <w:i/>
          <w:sz w:val="20"/>
        </w:rPr>
      </w:pPr>
      <w:r w:rsidRPr="00E134C8">
        <w:rPr>
          <w:i/>
          <w:sz w:val="20"/>
        </w:rPr>
        <w:t>Contributed by</w:t>
      </w:r>
      <w:r w:rsidR="006D58B7">
        <w:rPr>
          <w:i/>
          <w:sz w:val="20"/>
        </w:rPr>
        <w:t>:</w:t>
      </w:r>
      <w:r w:rsidRPr="00E134C8">
        <w:rPr>
          <w:i/>
          <w:sz w:val="20"/>
        </w:rPr>
        <w:t xml:space="preserve"> </w:t>
      </w:r>
      <w:smartTag w:uri="urn:schemas-microsoft-com:office:smarttags" w:element="place">
        <w:smartTag w:uri="urn:schemas-microsoft-com:office:smarttags" w:element="PlaceName">
          <w:r w:rsidRPr="00E134C8">
            <w:rPr>
              <w:i/>
              <w:sz w:val="20"/>
            </w:rPr>
            <w:t>USDA</w:t>
          </w:r>
        </w:smartTag>
        <w:r w:rsidRPr="00E134C8">
          <w:rPr>
            <w:i/>
            <w:sz w:val="20"/>
          </w:rPr>
          <w:t xml:space="preserve"> </w:t>
        </w:r>
        <w:smartTag w:uri="urn:schemas-microsoft-com:office:smarttags" w:element="PlaceName">
          <w:r w:rsidRPr="00E134C8">
            <w:rPr>
              <w:i/>
              <w:sz w:val="20"/>
            </w:rPr>
            <w:t>NRCS</w:t>
          </w:r>
        </w:smartTag>
        <w:r w:rsidRPr="00E134C8">
          <w:rPr>
            <w:i/>
            <w:sz w:val="20"/>
          </w:rPr>
          <w:t xml:space="preserve"> </w:t>
        </w:r>
        <w:smartTag w:uri="urn:schemas-microsoft-com:office:smarttags" w:element="PlaceName">
          <w:r w:rsidRPr="00E134C8">
            <w:rPr>
              <w:i/>
              <w:sz w:val="20"/>
            </w:rPr>
            <w:t>Hawaii</w:t>
          </w:r>
        </w:smartTag>
        <w:r w:rsidRPr="00E134C8">
          <w:rPr>
            <w:i/>
            <w:sz w:val="20"/>
          </w:rPr>
          <w:t xml:space="preserve"> </w:t>
        </w:r>
        <w:smartTag w:uri="urn:schemas-microsoft-com:office:smarttags" w:element="PlaceName">
          <w:r w:rsidRPr="00E134C8">
            <w:rPr>
              <w:i/>
              <w:sz w:val="20"/>
            </w:rPr>
            <w:t>Plant</w:t>
          </w:r>
        </w:smartTag>
        <w:r w:rsidRPr="00E134C8">
          <w:rPr>
            <w:i/>
            <w:sz w:val="20"/>
          </w:rPr>
          <w:t xml:space="preserve"> </w:t>
        </w:r>
        <w:smartTag w:uri="urn:schemas-microsoft-com:office:smarttags" w:element="PlaceName">
          <w:r w:rsidRPr="00E134C8">
            <w:rPr>
              <w:i/>
              <w:sz w:val="20"/>
            </w:rPr>
            <w:t>Materials</w:t>
          </w:r>
        </w:smartTag>
        <w:r w:rsidRPr="00E134C8">
          <w:rPr>
            <w:i/>
            <w:sz w:val="20"/>
          </w:rPr>
          <w:t xml:space="preserve"> </w:t>
        </w:r>
        <w:smartTag w:uri="urn:schemas-microsoft-com:office:smarttags" w:element="PlaceType">
          <w:r w:rsidRPr="00E134C8">
            <w:rPr>
              <w:i/>
              <w:sz w:val="20"/>
            </w:rPr>
            <w:t>Center</w:t>
          </w:r>
        </w:smartTag>
      </w:smartTag>
    </w:p>
    <w:p w:rsidR="00E134C8" w:rsidRPr="00E134C8" w:rsidRDefault="00E134C8" w:rsidP="008F3D5A">
      <w:pPr>
        <w:rPr>
          <w:sz w:val="20"/>
        </w:rPr>
      </w:pPr>
    </w:p>
    <w:p w:rsidR="00991566" w:rsidRPr="006D58B7" w:rsidRDefault="00F2140B" w:rsidP="006D58B7">
      <w:pPr>
        <w:pStyle w:val="Header2"/>
        <w:rPr>
          <w:i w:val="0"/>
          <w:sz w:val="16"/>
          <w:szCs w:val="16"/>
        </w:rPr>
      </w:pPr>
      <w:r>
        <w:rPr>
          <w:noProof/>
        </w:rPr>
        <w:drawing>
          <wp:inline distT="0" distB="0" distL="0" distR="0">
            <wp:extent cx="2796540" cy="3731895"/>
            <wp:effectExtent l="19050" t="19050" r="22860" b="20955"/>
            <wp:docPr id="1" name="Picture 1" descr="P215001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2150017"/>
                    <pic:cNvPicPr>
                      <a:picLocks noChangeAspect="1" noChangeArrowheads="1"/>
                    </pic:cNvPicPr>
                  </pic:nvPicPr>
                  <pic:blipFill>
                    <a:blip r:embed="rId8" cstate="print"/>
                    <a:srcRect/>
                    <a:stretch>
                      <a:fillRect/>
                    </a:stretch>
                  </pic:blipFill>
                  <pic:spPr bwMode="auto">
                    <a:xfrm>
                      <a:off x="0" y="0"/>
                      <a:ext cx="2796540" cy="3731895"/>
                    </a:xfrm>
                    <a:prstGeom prst="rect">
                      <a:avLst/>
                    </a:prstGeom>
                    <a:noFill/>
                    <a:ln w="12700" cmpd="sng">
                      <a:solidFill>
                        <a:srgbClr val="000000"/>
                      </a:solidFill>
                      <a:miter lim="800000"/>
                      <a:headEnd/>
                      <a:tailEnd/>
                    </a:ln>
                    <a:effectLst/>
                  </pic:spPr>
                </pic:pic>
              </a:graphicData>
            </a:graphic>
          </wp:inline>
        </w:drawing>
      </w:r>
      <w:r w:rsidR="00991566" w:rsidRPr="006D58B7">
        <w:rPr>
          <w:i w:val="0"/>
          <w:sz w:val="16"/>
          <w:szCs w:val="16"/>
          <w:lang/>
        </w:rPr>
        <w:t>Panax:  height - 28 feet</w:t>
      </w:r>
      <w:r w:rsidR="00DF672F" w:rsidRPr="006D58B7">
        <w:rPr>
          <w:i w:val="0"/>
          <w:sz w:val="16"/>
          <w:szCs w:val="16"/>
        </w:rPr>
        <w:t xml:space="preserve"> </w:t>
      </w:r>
    </w:p>
    <w:p w:rsidR="00DF672F" w:rsidRPr="006D58B7" w:rsidRDefault="00DF672F" w:rsidP="006D58B7">
      <w:pPr>
        <w:pStyle w:val="Header2"/>
        <w:rPr>
          <w:i w:val="0"/>
          <w:sz w:val="16"/>
          <w:szCs w:val="16"/>
        </w:rPr>
      </w:pPr>
      <w:r w:rsidRPr="006D58B7">
        <w:rPr>
          <w:i w:val="0"/>
          <w:sz w:val="16"/>
          <w:szCs w:val="16"/>
        </w:rPr>
        <w:t>David</w:t>
      </w:r>
      <w:r w:rsidR="00323ECE" w:rsidRPr="006D58B7">
        <w:rPr>
          <w:i w:val="0"/>
          <w:sz w:val="16"/>
          <w:szCs w:val="16"/>
        </w:rPr>
        <w:t xml:space="preserve"> </w:t>
      </w:r>
      <w:r w:rsidRPr="006D58B7">
        <w:rPr>
          <w:i w:val="0"/>
          <w:sz w:val="16"/>
          <w:szCs w:val="16"/>
        </w:rPr>
        <w:t>Duvauchelle</w:t>
      </w:r>
      <w:r w:rsidR="006D58B7">
        <w:rPr>
          <w:i w:val="0"/>
          <w:sz w:val="16"/>
          <w:szCs w:val="16"/>
        </w:rPr>
        <w:t xml:space="preserve">, USDA NRCS </w:t>
      </w:r>
      <w:smartTag w:uri="urn:schemas-microsoft-com:office:smarttags" w:element="State">
        <w:smartTag w:uri="urn:schemas-microsoft-com:office:smarttags" w:element="place">
          <w:r w:rsidR="006D58B7">
            <w:rPr>
              <w:i w:val="0"/>
              <w:sz w:val="16"/>
              <w:szCs w:val="16"/>
            </w:rPr>
            <w:t>Hawaii</w:t>
          </w:r>
        </w:smartTag>
      </w:smartTag>
      <w:r w:rsidR="006D58B7">
        <w:rPr>
          <w:i w:val="0"/>
          <w:sz w:val="16"/>
          <w:szCs w:val="16"/>
        </w:rPr>
        <w:t xml:space="preserve"> PMC</w:t>
      </w:r>
    </w:p>
    <w:p w:rsidR="00CD49CC" w:rsidRDefault="00CD49CC" w:rsidP="008F3D5A"/>
    <w:p w:rsidR="00CD49CC" w:rsidRDefault="000F1970" w:rsidP="00534AF0">
      <w:pPr>
        <w:pStyle w:val="Header3"/>
        <w:jc w:val="both"/>
      </w:pPr>
      <w:r>
        <w:t>Alternate Names</w:t>
      </w:r>
    </w:p>
    <w:p w:rsidR="00CD49CC" w:rsidRDefault="00EF72F2" w:rsidP="00E134C8">
      <w:pPr>
        <w:pStyle w:val="Bodytext0"/>
      </w:pPr>
      <w:r>
        <w:t xml:space="preserve">Afia, bebero, berobero, coffeetree, geranium aralia, </w:t>
      </w:r>
      <w:r w:rsidR="00387A94">
        <w:t>geranium-leaf aralia, Guilfoylei panax, hedge panax, kaope pa, kapaie, ndanindani, tagitagi, tanetane, tanitani, te kaimamara, te toara, ut, wild coffee, wild coffee panax.</w:t>
      </w:r>
    </w:p>
    <w:p w:rsidR="00CD49CC" w:rsidRDefault="00CD49CC" w:rsidP="00E134C8">
      <w:pPr>
        <w:tabs>
          <w:tab w:val="left" w:pos="2430"/>
        </w:tabs>
        <w:jc w:val="left"/>
      </w:pPr>
    </w:p>
    <w:p w:rsidR="00CD49CC" w:rsidRDefault="00CD49CC" w:rsidP="00E134C8">
      <w:pPr>
        <w:pStyle w:val="Header3"/>
      </w:pPr>
      <w:r>
        <w:t>Uses</w:t>
      </w:r>
    </w:p>
    <w:p w:rsidR="00ED7DE4" w:rsidRDefault="00387A94" w:rsidP="00E134C8">
      <w:pPr>
        <w:pStyle w:val="Bodytext0"/>
      </w:pPr>
      <w:r>
        <w:t>Primarily, panax can be used for in-field windbreaks</w:t>
      </w:r>
      <w:r w:rsidR="00991566">
        <w:t xml:space="preserve"> systems</w:t>
      </w:r>
      <w:r>
        <w:t xml:space="preserve"> and as main windbreak systems.   Alternatively, it can </w:t>
      </w:r>
      <w:r w:rsidR="00991566">
        <w:t xml:space="preserve">also </w:t>
      </w:r>
      <w:r>
        <w:t>be us</w:t>
      </w:r>
      <w:r w:rsidR="001F76EA">
        <w:t>d</w:t>
      </w:r>
      <w:r>
        <w:t>e as a screen for noise, odor</w:t>
      </w:r>
      <w:r w:rsidR="001F76EA">
        <w:t>,</w:t>
      </w:r>
      <w:r>
        <w:t xml:space="preserve"> or privacy.</w:t>
      </w:r>
      <w:r w:rsidR="00991566">
        <w:t xml:space="preserve">  Panax is widely planted for ornamental purposes.</w:t>
      </w:r>
    </w:p>
    <w:p w:rsidR="00CD49CC" w:rsidRDefault="00CD49CC" w:rsidP="00E134C8">
      <w:pPr>
        <w:tabs>
          <w:tab w:val="left" w:pos="2430"/>
        </w:tabs>
        <w:jc w:val="left"/>
      </w:pPr>
    </w:p>
    <w:p w:rsidR="00CD49CC" w:rsidRDefault="00CD49CC" w:rsidP="00E134C8">
      <w:pPr>
        <w:pStyle w:val="Header3"/>
      </w:pPr>
      <w:r>
        <w:lastRenderedPageBreak/>
        <w:t>Status</w:t>
      </w:r>
    </w:p>
    <w:p w:rsidR="00CD49CC" w:rsidRDefault="00CD49CC" w:rsidP="00E134C8">
      <w:pPr>
        <w:pStyle w:val="Bodytext0"/>
      </w:pPr>
      <w:r>
        <w:t>Please consult the PLANTS Web site and your State Department of Natural Resources for this plant’s current status (e.g. th</w:t>
      </w:r>
      <w:r w:rsidR="00534AF0">
        <w:t>reatened or endangered species, s</w:t>
      </w:r>
      <w:r>
        <w:t>tate noxious status, and wetland indicator values).</w:t>
      </w:r>
    </w:p>
    <w:p w:rsidR="00CD49CC" w:rsidRDefault="00CD49CC" w:rsidP="00E134C8">
      <w:pPr>
        <w:tabs>
          <w:tab w:val="left" w:pos="2430"/>
        </w:tabs>
        <w:jc w:val="left"/>
        <w:rPr>
          <w:b/>
        </w:rPr>
      </w:pPr>
    </w:p>
    <w:p w:rsidR="00CD49CC" w:rsidRDefault="00CD49CC" w:rsidP="00E134C8">
      <w:pPr>
        <w:pStyle w:val="Header3"/>
      </w:pPr>
      <w:r>
        <w:t>Weediness</w:t>
      </w:r>
    </w:p>
    <w:p w:rsidR="00CD49CC" w:rsidRDefault="00CD49CC" w:rsidP="00E134C8">
      <w:pPr>
        <w:pStyle w:val="Bodytext0"/>
        <w:rPr>
          <w:b/>
        </w:rPr>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CD49CC" w:rsidRDefault="00CD49CC" w:rsidP="00E134C8">
      <w:pPr>
        <w:tabs>
          <w:tab w:val="left" w:pos="2430"/>
        </w:tabs>
        <w:jc w:val="left"/>
        <w:rPr>
          <w:b/>
        </w:rPr>
      </w:pPr>
    </w:p>
    <w:p w:rsidR="00B24B23" w:rsidRDefault="00CD49CC" w:rsidP="00E134C8">
      <w:pPr>
        <w:pStyle w:val="Header3"/>
      </w:pPr>
      <w:r>
        <w:t>Description</w:t>
      </w:r>
      <w:r w:rsidR="0018267D">
        <w:t xml:space="preserve"> </w:t>
      </w:r>
    </w:p>
    <w:p w:rsidR="00B24B23" w:rsidRPr="00387A94" w:rsidRDefault="005A3FC7" w:rsidP="00E134C8">
      <w:pPr>
        <w:pStyle w:val="Header3"/>
        <w:rPr>
          <w:b w:val="0"/>
        </w:rPr>
      </w:pPr>
      <w:r>
        <w:rPr>
          <w:b w:val="0"/>
          <w:bCs w:val="0"/>
        </w:rPr>
        <w:t xml:space="preserve">Aralia Family (Araliaceae).  </w:t>
      </w:r>
      <w:r w:rsidR="00A679E6" w:rsidRPr="005A3FC7">
        <w:rPr>
          <w:b w:val="0"/>
          <w:bCs w:val="0"/>
          <w:i/>
        </w:rPr>
        <w:t>Polyscias guilfoylei</w:t>
      </w:r>
      <w:r w:rsidR="00A679E6">
        <w:rPr>
          <w:b w:val="0"/>
          <w:bCs w:val="0"/>
        </w:rPr>
        <w:t xml:space="preserve"> is a c</w:t>
      </w:r>
      <w:r w:rsidR="001D38A9">
        <w:rPr>
          <w:b w:val="0"/>
          <w:bCs w:val="0"/>
        </w:rPr>
        <w:t>olumnar s</w:t>
      </w:r>
      <w:r w:rsidR="00387A94" w:rsidRPr="00387A94">
        <w:rPr>
          <w:b w:val="0"/>
          <w:bCs w:val="0"/>
        </w:rPr>
        <w:t>hrub</w:t>
      </w:r>
      <w:r w:rsidR="00387A94" w:rsidRPr="00387A94">
        <w:rPr>
          <w:b w:val="0"/>
        </w:rPr>
        <w:t xml:space="preserve"> with erect branches</w:t>
      </w:r>
      <w:r w:rsidR="009F29D5">
        <w:rPr>
          <w:b w:val="0"/>
        </w:rPr>
        <w:t xml:space="preserve"> up to </w:t>
      </w:r>
      <w:r w:rsidR="00DF672F">
        <w:rPr>
          <w:b w:val="0"/>
        </w:rPr>
        <w:t>24ft</w:t>
      </w:r>
      <w:r w:rsidR="00387A94" w:rsidRPr="00387A94">
        <w:rPr>
          <w:b w:val="0"/>
        </w:rPr>
        <w:t xml:space="preserve"> tall; </w:t>
      </w:r>
      <w:r w:rsidR="00387A94" w:rsidRPr="00387A94">
        <w:rPr>
          <w:b w:val="0"/>
          <w:bCs w:val="0"/>
        </w:rPr>
        <w:t>leaves</w:t>
      </w:r>
      <w:r w:rsidR="009F29D5">
        <w:rPr>
          <w:b w:val="0"/>
        </w:rPr>
        <w:t xml:space="preserve"> mostly </w:t>
      </w:r>
      <w:r w:rsidR="00DF672F">
        <w:rPr>
          <w:b w:val="0"/>
        </w:rPr>
        <w:t>5.9</w:t>
      </w:r>
      <w:r w:rsidR="009F29D5">
        <w:rPr>
          <w:b w:val="0"/>
        </w:rPr>
        <w:t>-</w:t>
      </w:r>
      <w:r w:rsidR="00DF672F">
        <w:rPr>
          <w:b w:val="0"/>
        </w:rPr>
        <w:t>19.7”</w:t>
      </w:r>
      <w:r w:rsidR="00387A94" w:rsidRPr="00387A94">
        <w:rPr>
          <w:b w:val="0"/>
        </w:rPr>
        <w:t xml:space="preserve"> long, 1-pinnate, leaflets opposite, blades variable, but com</w:t>
      </w:r>
      <w:r w:rsidR="009F29D5">
        <w:rPr>
          <w:b w:val="0"/>
        </w:rPr>
        <w:t xml:space="preserve">monly broadly ovate or elliptic </w:t>
      </w:r>
      <w:r w:rsidR="00387A94" w:rsidRPr="00387A94">
        <w:rPr>
          <w:b w:val="0"/>
        </w:rPr>
        <w:t xml:space="preserve">and coarsely dentate or lacerate, commonly variegated with white or pale yellow margins, or sometimes all dark green; leaflets mostly </w:t>
      </w:r>
      <w:r w:rsidR="00DF672F">
        <w:rPr>
          <w:b w:val="0"/>
        </w:rPr>
        <w:t>1.9</w:t>
      </w:r>
      <w:r w:rsidR="00387A94" w:rsidRPr="00387A94">
        <w:rPr>
          <w:b w:val="0"/>
        </w:rPr>
        <w:t>-</w:t>
      </w:r>
      <w:r w:rsidR="00DF672F">
        <w:rPr>
          <w:b w:val="0"/>
        </w:rPr>
        <w:t>3.9”</w:t>
      </w:r>
      <w:r w:rsidR="00387A94" w:rsidRPr="00387A94">
        <w:rPr>
          <w:b w:val="0"/>
        </w:rPr>
        <w:t xml:space="preserve"> long; </w:t>
      </w:r>
      <w:r w:rsidR="00387A94" w:rsidRPr="00387A94">
        <w:rPr>
          <w:b w:val="0"/>
          <w:bCs w:val="0"/>
        </w:rPr>
        <w:t>inflorescence</w:t>
      </w:r>
      <w:r w:rsidR="009F29D5">
        <w:rPr>
          <w:b w:val="0"/>
        </w:rPr>
        <w:t xml:space="preserve"> a compound panicle.</w:t>
      </w:r>
    </w:p>
    <w:p w:rsidR="00B24B23" w:rsidRPr="00534AF0" w:rsidRDefault="00B24B23" w:rsidP="00E134C8">
      <w:pPr>
        <w:pStyle w:val="Header3"/>
        <w:rPr>
          <w:sz w:val="24"/>
          <w:szCs w:val="24"/>
        </w:rPr>
      </w:pPr>
    </w:p>
    <w:p w:rsidR="001D38A9" w:rsidRDefault="0018267D" w:rsidP="00E134C8">
      <w:pPr>
        <w:pStyle w:val="Header3"/>
      </w:pPr>
      <w:r>
        <w:t>Adaptation</w:t>
      </w:r>
      <w:r w:rsidR="00B24B23">
        <w:t xml:space="preserve"> and Distribution</w:t>
      </w:r>
    </w:p>
    <w:p w:rsidR="00437F11" w:rsidRPr="001D38A9" w:rsidRDefault="002F7889" w:rsidP="00E134C8">
      <w:pPr>
        <w:pStyle w:val="Header3"/>
        <w:rPr>
          <w:b w:val="0"/>
        </w:rPr>
      </w:pPr>
      <w:r>
        <w:rPr>
          <w:b w:val="0"/>
        </w:rPr>
        <w:t>The origin of panax is unknown, but it</w:t>
      </w:r>
      <w:r w:rsidR="00DF672F">
        <w:rPr>
          <w:b w:val="0"/>
        </w:rPr>
        <w:t xml:space="preserve"> </w:t>
      </w:r>
      <w:r w:rsidR="00DF672F" w:rsidRPr="00DF672F">
        <w:rPr>
          <w:b w:val="0"/>
        </w:rPr>
        <w:t xml:space="preserve">is </w:t>
      </w:r>
      <w:r w:rsidR="00DF672F">
        <w:rPr>
          <w:b w:val="0"/>
        </w:rPr>
        <w:t>w</w:t>
      </w:r>
      <w:r w:rsidR="001D38A9" w:rsidRPr="001D38A9">
        <w:rPr>
          <w:b w:val="0"/>
        </w:rPr>
        <w:t>idely cultivated in the paleotropics and in some parts of the neotropics</w:t>
      </w:r>
      <w:r w:rsidR="00A679E6">
        <w:rPr>
          <w:b w:val="0"/>
        </w:rPr>
        <w:t>.</w:t>
      </w:r>
    </w:p>
    <w:p w:rsidR="001D38A9" w:rsidRPr="00534AF0" w:rsidRDefault="001D38A9" w:rsidP="00E134C8">
      <w:pPr>
        <w:pStyle w:val="Header3"/>
        <w:rPr>
          <w:sz w:val="24"/>
          <w:szCs w:val="24"/>
        </w:rPr>
      </w:pPr>
    </w:p>
    <w:p w:rsidR="00CD49CC" w:rsidRDefault="00CD49CC" w:rsidP="00E134C8">
      <w:pPr>
        <w:pStyle w:val="Header3"/>
      </w:pPr>
      <w:r>
        <w:t>Establishment</w:t>
      </w:r>
    </w:p>
    <w:p w:rsidR="00CD49CC" w:rsidRPr="00DF672F" w:rsidRDefault="00DF672F" w:rsidP="00E134C8">
      <w:pPr>
        <w:tabs>
          <w:tab w:val="left" w:pos="2430"/>
        </w:tabs>
        <w:jc w:val="left"/>
        <w:rPr>
          <w:sz w:val="20"/>
        </w:rPr>
      </w:pPr>
      <w:r w:rsidRPr="00DF672F">
        <w:rPr>
          <w:sz w:val="20"/>
        </w:rPr>
        <w:t>Panax can be easily propagated by cuttings</w:t>
      </w:r>
      <w:r>
        <w:rPr>
          <w:sz w:val="20"/>
        </w:rPr>
        <w:t>.  Cuttings should be 1 inch in diameter and at</w:t>
      </w:r>
      <w:r w:rsidR="00CB1C8B">
        <w:rPr>
          <w:sz w:val="20"/>
        </w:rPr>
        <w:t xml:space="preserve"> least 18” long </w:t>
      </w:r>
      <w:r w:rsidR="001F76EA">
        <w:rPr>
          <w:sz w:val="20"/>
        </w:rPr>
        <w:t>ensure a successful planting</w:t>
      </w:r>
      <w:r w:rsidR="00CB1C8B">
        <w:rPr>
          <w:sz w:val="20"/>
        </w:rPr>
        <w:t xml:space="preserve">.  </w:t>
      </w:r>
      <w:r>
        <w:rPr>
          <w:sz w:val="20"/>
        </w:rPr>
        <w:t xml:space="preserve">Panax can be started in the shade-house, but it also does very well </w:t>
      </w:r>
      <w:r w:rsidR="00CB1C8B">
        <w:rPr>
          <w:sz w:val="20"/>
        </w:rPr>
        <w:t>by direct</w:t>
      </w:r>
      <w:r>
        <w:rPr>
          <w:sz w:val="20"/>
        </w:rPr>
        <w:t xml:space="preserve"> planting.  </w:t>
      </w:r>
      <w:r w:rsidR="005379EF">
        <w:rPr>
          <w:sz w:val="20"/>
        </w:rPr>
        <w:t xml:space="preserve">If planting for a windbreak, </w:t>
      </w:r>
      <w:r w:rsidR="00CB1C8B">
        <w:rPr>
          <w:sz w:val="20"/>
        </w:rPr>
        <w:t xml:space="preserve">plant at least </w:t>
      </w:r>
      <w:r>
        <w:rPr>
          <w:sz w:val="20"/>
        </w:rPr>
        <w:t>2</w:t>
      </w:r>
      <w:r w:rsidR="00CB1C8B">
        <w:rPr>
          <w:sz w:val="20"/>
        </w:rPr>
        <w:t xml:space="preserve"> </w:t>
      </w:r>
      <w:r w:rsidR="005379EF">
        <w:rPr>
          <w:sz w:val="20"/>
        </w:rPr>
        <w:t>f</w:t>
      </w:r>
      <w:r w:rsidR="00CB1C8B">
        <w:rPr>
          <w:sz w:val="20"/>
        </w:rPr>
        <w:t>ee</w:t>
      </w:r>
      <w:r w:rsidR="005379EF">
        <w:rPr>
          <w:sz w:val="20"/>
        </w:rPr>
        <w:t xml:space="preserve">t </w:t>
      </w:r>
      <w:r w:rsidR="00CB1C8B">
        <w:rPr>
          <w:sz w:val="20"/>
        </w:rPr>
        <w:t xml:space="preserve">spacing </w:t>
      </w:r>
      <w:r w:rsidR="005379EF">
        <w:rPr>
          <w:sz w:val="20"/>
        </w:rPr>
        <w:t>for single row</w:t>
      </w:r>
      <w:r w:rsidR="00CB1C8B">
        <w:rPr>
          <w:sz w:val="20"/>
        </w:rPr>
        <w:t>s</w:t>
      </w:r>
      <w:r w:rsidR="005379EF">
        <w:rPr>
          <w:sz w:val="20"/>
        </w:rPr>
        <w:t>.</w:t>
      </w:r>
    </w:p>
    <w:p w:rsidR="00413D56" w:rsidRPr="00DF672F" w:rsidRDefault="00413D56" w:rsidP="00E134C8">
      <w:pPr>
        <w:tabs>
          <w:tab w:val="left" w:pos="2430"/>
        </w:tabs>
        <w:jc w:val="left"/>
        <w:rPr>
          <w:sz w:val="20"/>
        </w:rPr>
      </w:pPr>
    </w:p>
    <w:p w:rsidR="00CD49CC" w:rsidRDefault="00CD49CC" w:rsidP="00E134C8">
      <w:pPr>
        <w:pStyle w:val="Header3"/>
        <w:rPr>
          <w:rFonts w:ascii="Arial" w:hAnsi="Arial"/>
        </w:rPr>
      </w:pPr>
      <w:r>
        <w:t>Management</w:t>
      </w:r>
    </w:p>
    <w:p w:rsidR="00715686" w:rsidRDefault="005379EF" w:rsidP="00E134C8">
      <w:pPr>
        <w:tabs>
          <w:tab w:val="left" w:pos="2430"/>
        </w:tabs>
        <w:jc w:val="left"/>
        <w:rPr>
          <w:sz w:val="20"/>
        </w:rPr>
      </w:pPr>
      <w:r w:rsidRPr="005379EF">
        <w:rPr>
          <w:sz w:val="20"/>
        </w:rPr>
        <w:t xml:space="preserve">Panax </w:t>
      </w:r>
      <w:r>
        <w:rPr>
          <w:sz w:val="20"/>
        </w:rPr>
        <w:t>is not drought tolerant and</w:t>
      </w:r>
      <w:r w:rsidR="001C7F11">
        <w:rPr>
          <w:sz w:val="20"/>
        </w:rPr>
        <w:t xml:space="preserve"> requires a moderate</w:t>
      </w:r>
      <w:r>
        <w:rPr>
          <w:sz w:val="20"/>
        </w:rPr>
        <w:t xml:space="preserve"> amount of moisture.  A windbreak row that is irrigated by drip-line for 8 hours a day, once a week should be sufficient</w:t>
      </w:r>
      <w:r w:rsidR="001C7F11">
        <w:rPr>
          <w:sz w:val="20"/>
        </w:rPr>
        <w:t>, with more frequent irrigations when</w:t>
      </w:r>
      <w:r>
        <w:rPr>
          <w:sz w:val="20"/>
        </w:rPr>
        <w:t xml:space="preserve"> first planted to aid in root development.  Panax will grow in nutrient deficient soils, but any nutrient amendments made, according to soil tests, will </w:t>
      </w:r>
      <w:r w:rsidR="001C7F11">
        <w:rPr>
          <w:sz w:val="20"/>
        </w:rPr>
        <w:t>improve establishment and subsequent growth</w:t>
      </w:r>
      <w:r>
        <w:rPr>
          <w:sz w:val="20"/>
        </w:rPr>
        <w:t xml:space="preserve">. Preliminary studies at the </w:t>
      </w:r>
      <w:smartTag w:uri="urn:schemas-microsoft-com:office:smarttags" w:element="place">
        <w:smartTag w:uri="urn:schemas-microsoft-com:office:smarttags" w:element="PlaceName">
          <w:r>
            <w:rPr>
              <w:sz w:val="20"/>
            </w:rPr>
            <w:t>Hoolehua</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smartTag>
      <w:r>
        <w:rPr>
          <w:sz w:val="20"/>
        </w:rPr>
        <w:t xml:space="preserve"> indicate that nitrogen supplements will increase the growth-rate of panax significantly.</w:t>
      </w:r>
      <w:r w:rsidR="00715686">
        <w:rPr>
          <w:sz w:val="20"/>
        </w:rPr>
        <w:t xml:space="preserve">  </w:t>
      </w:r>
    </w:p>
    <w:p w:rsidR="00E134C8" w:rsidRDefault="00E134C8" w:rsidP="00E134C8">
      <w:pPr>
        <w:tabs>
          <w:tab w:val="left" w:pos="2430"/>
        </w:tabs>
        <w:jc w:val="left"/>
        <w:rPr>
          <w:sz w:val="20"/>
        </w:rPr>
      </w:pPr>
    </w:p>
    <w:p w:rsidR="00CD49CC" w:rsidRDefault="00B25C65" w:rsidP="00E134C8">
      <w:pPr>
        <w:tabs>
          <w:tab w:val="left" w:pos="2430"/>
        </w:tabs>
        <w:jc w:val="left"/>
        <w:rPr>
          <w:sz w:val="20"/>
        </w:rPr>
      </w:pPr>
      <w:r>
        <w:rPr>
          <w:sz w:val="20"/>
        </w:rPr>
        <w:lastRenderedPageBreak/>
        <w:t>Infrequent trimming of side branches that have a slight tendency to lean over is all that is needed to control the upright form of a p</w:t>
      </w:r>
      <w:r w:rsidR="00715686">
        <w:rPr>
          <w:sz w:val="20"/>
        </w:rPr>
        <w:t xml:space="preserve">anax </w:t>
      </w:r>
      <w:r>
        <w:rPr>
          <w:sz w:val="20"/>
        </w:rPr>
        <w:t>win</w:t>
      </w:r>
      <w:r w:rsidR="00E134C8">
        <w:rPr>
          <w:sz w:val="20"/>
        </w:rPr>
        <w:t>d</w:t>
      </w:r>
      <w:r>
        <w:rPr>
          <w:sz w:val="20"/>
        </w:rPr>
        <w:t>break.</w:t>
      </w:r>
      <w:r w:rsidR="00715686">
        <w:rPr>
          <w:sz w:val="20"/>
        </w:rPr>
        <w:t xml:space="preserve"> </w:t>
      </w:r>
    </w:p>
    <w:p w:rsidR="00E134C8" w:rsidRPr="005379EF" w:rsidRDefault="00E134C8" w:rsidP="00E134C8">
      <w:pPr>
        <w:tabs>
          <w:tab w:val="left" w:pos="2430"/>
        </w:tabs>
        <w:jc w:val="left"/>
        <w:rPr>
          <w:sz w:val="20"/>
        </w:rPr>
      </w:pPr>
    </w:p>
    <w:p w:rsidR="00991566" w:rsidRPr="00534AF0" w:rsidRDefault="00F2140B" w:rsidP="00E134C8">
      <w:pPr>
        <w:tabs>
          <w:tab w:val="left" w:pos="2430"/>
        </w:tabs>
        <w:jc w:val="left"/>
        <w:rPr>
          <w:szCs w:val="24"/>
        </w:rPr>
      </w:pPr>
      <w:r>
        <w:rPr>
          <w:noProof/>
        </w:rPr>
        <w:drawing>
          <wp:inline distT="0" distB="0" distL="0" distR="0">
            <wp:extent cx="2785745" cy="2084070"/>
            <wp:effectExtent l="19050" t="19050" r="14605" b="11430"/>
            <wp:docPr id="2" name="Picture 2" descr="P101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1010038"/>
                    <pic:cNvPicPr>
                      <a:picLocks noChangeAspect="1" noChangeArrowheads="1"/>
                    </pic:cNvPicPr>
                  </pic:nvPicPr>
                  <pic:blipFill>
                    <a:blip r:embed="rId9" cstate="print"/>
                    <a:srcRect/>
                    <a:stretch>
                      <a:fillRect/>
                    </a:stretch>
                  </pic:blipFill>
                  <pic:spPr bwMode="auto">
                    <a:xfrm>
                      <a:off x="0" y="0"/>
                      <a:ext cx="2785745" cy="2084070"/>
                    </a:xfrm>
                    <a:prstGeom prst="rect">
                      <a:avLst/>
                    </a:prstGeom>
                    <a:noFill/>
                    <a:ln w="12700" cmpd="sng">
                      <a:solidFill>
                        <a:srgbClr val="000000"/>
                      </a:solidFill>
                      <a:miter lim="800000"/>
                      <a:headEnd/>
                      <a:tailEnd/>
                    </a:ln>
                    <a:effectLst/>
                  </pic:spPr>
                </pic:pic>
              </a:graphicData>
            </a:graphic>
          </wp:inline>
        </w:drawing>
      </w:r>
    </w:p>
    <w:p w:rsidR="00E134C8" w:rsidRPr="00E134C8" w:rsidRDefault="00E134C8" w:rsidP="00E134C8">
      <w:pPr>
        <w:pStyle w:val="Header3"/>
        <w:rPr>
          <w:b w:val="0"/>
          <w:sz w:val="16"/>
          <w:szCs w:val="16"/>
        </w:rPr>
      </w:pPr>
      <w:r w:rsidRPr="00E134C8">
        <w:rPr>
          <w:b w:val="0"/>
          <w:sz w:val="16"/>
          <w:szCs w:val="16"/>
        </w:rPr>
        <w:t>Panax, 1 year after planting</w:t>
      </w:r>
    </w:p>
    <w:p w:rsidR="00E134C8" w:rsidRPr="00E134C8" w:rsidRDefault="00E134C8" w:rsidP="00E134C8">
      <w:pPr>
        <w:pStyle w:val="Header3"/>
        <w:rPr>
          <w:b w:val="0"/>
          <w:sz w:val="16"/>
          <w:szCs w:val="16"/>
        </w:rPr>
      </w:pPr>
      <w:r w:rsidRPr="00E134C8">
        <w:rPr>
          <w:b w:val="0"/>
          <w:sz w:val="16"/>
          <w:szCs w:val="16"/>
        </w:rPr>
        <w:t>David Duvauchelle</w:t>
      </w:r>
      <w:r>
        <w:rPr>
          <w:b w:val="0"/>
          <w:sz w:val="16"/>
          <w:szCs w:val="16"/>
        </w:rPr>
        <w:t xml:space="preserve">, USDA NRCS </w:t>
      </w:r>
      <w:smartTag w:uri="urn:schemas-microsoft-com:office:smarttags" w:element="State">
        <w:smartTag w:uri="urn:schemas-microsoft-com:office:smarttags" w:element="place">
          <w:r>
            <w:rPr>
              <w:b w:val="0"/>
              <w:sz w:val="16"/>
              <w:szCs w:val="16"/>
            </w:rPr>
            <w:t>Hawaii</w:t>
          </w:r>
        </w:smartTag>
      </w:smartTag>
      <w:r>
        <w:rPr>
          <w:b w:val="0"/>
          <w:sz w:val="16"/>
          <w:szCs w:val="16"/>
        </w:rPr>
        <w:t xml:space="preserve"> PMC</w:t>
      </w:r>
    </w:p>
    <w:p w:rsidR="00E134C8" w:rsidRDefault="00E134C8" w:rsidP="00E134C8">
      <w:pPr>
        <w:pStyle w:val="Header3"/>
      </w:pPr>
    </w:p>
    <w:p w:rsidR="00CD49CC" w:rsidRDefault="00CD49CC" w:rsidP="00E134C8">
      <w:pPr>
        <w:pStyle w:val="Header3"/>
      </w:pPr>
      <w:r>
        <w:t>Pests and Potential Problems</w:t>
      </w:r>
    </w:p>
    <w:p w:rsidR="003474CE" w:rsidRDefault="00B25C65" w:rsidP="00E134C8">
      <w:pPr>
        <w:pStyle w:val="Bodytext0"/>
      </w:pPr>
      <w:r>
        <w:t>Loc</w:t>
      </w:r>
      <w:r w:rsidR="001F76EA">
        <w:t>usts</w:t>
      </w:r>
      <w:r w:rsidR="00715686">
        <w:t xml:space="preserve"> like </w:t>
      </w:r>
      <w:r>
        <w:t xml:space="preserve">to </w:t>
      </w:r>
      <w:r w:rsidR="00715686">
        <w:t xml:space="preserve">eat </w:t>
      </w:r>
      <w:r>
        <w:t xml:space="preserve">the </w:t>
      </w:r>
      <w:r w:rsidR="00715686">
        <w:t>new shoots;</w:t>
      </w:r>
      <w:r w:rsidR="001D38A9">
        <w:t xml:space="preserve"> ants favor panax to farm aphids, but not to th</w:t>
      </w:r>
      <w:r w:rsidR="00715686">
        <w:t>e point of harming plant growth</w:t>
      </w:r>
      <w:r w:rsidR="001F76EA">
        <w:t>.  O</w:t>
      </w:r>
      <w:r w:rsidR="00715686">
        <w:t>ther observation</w:t>
      </w:r>
      <w:r w:rsidR="001F76EA">
        <w:t>s</w:t>
      </w:r>
      <w:r w:rsidR="00715686">
        <w:t xml:space="preserve"> indicate that panax is prone </w:t>
      </w:r>
      <w:r w:rsidR="005A3713">
        <w:t>to root rot if over</w:t>
      </w:r>
      <w:r w:rsidR="001F76EA">
        <w:t>-</w:t>
      </w:r>
      <w:r w:rsidR="005A3713">
        <w:t>watered</w:t>
      </w:r>
    </w:p>
    <w:p w:rsidR="001D38A9" w:rsidRPr="00534AF0" w:rsidRDefault="001D38A9" w:rsidP="00E134C8">
      <w:pPr>
        <w:pStyle w:val="Bodytext0"/>
        <w:rPr>
          <w:sz w:val="24"/>
          <w:szCs w:val="24"/>
        </w:rPr>
      </w:pPr>
    </w:p>
    <w:p w:rsidR="00CD49CC" w:rsidRDefault="00CD49CC" w:rsidP="00E134C8">
      <w:pPr>
        <w:pStyle w:val="Header3"/>
      </w:pPr>
      <w:r>
        <w:t>Environmental Concerns</w:t>
      </w:r>
    </w:p>
    <w:p w:rsidR="00CD49CC" w:rsidRDefault="00A679E6" w:rsidP="00E134C8">
      <w:pPr>
        <w:pStyle w:val="Bodytext0"/>
      </w:pPr>
      <w:r>
        <w:t>PIER (Pacific Island Ecosystems at Risk) rates panax as a low risk introduced species.</w:t>
      </w:r>
    </w:p>
    <w:p w:rsidR="00CD49CC" w:rsidRDefault="00CD49CC" w:rsidP="00E134C8">
      <w:pPr>
        <w:tabs>
          <w:tab w:val="left" w:pos="2430"/>
        </w:tabs>
        <w:jc w:val="left"/>
      </w:pPr>
    </w:p>
    <w:p w:rsidR="00CD49CC" w:rsidRDefault="00CD49CC" w:rsidP="00E134C8">
      <w:pPr>
        <w:pStyle w:val="Header3"/>
      </w:pPr>
      <w:r>
        <w:t>Cultivars, Improved, and Selected Materials (and area of origin)</w:t>
      </w:r>
    </w:p>
    <w:p w:rsidR="009C5DEB" w:rsidRDefault="00715686" w:rsidP="00E134C8">
      <w:pPr>
        <w:pStyle w:val="Bodytext0"/>
      </w:pPr>
      <w:r>
        <w:t>Many ornamental varieties available commercially.</w:t>
      </w:r>
    </w:p>
    <w:p w:rsidR="009C5DEB" w:rsidRPr="00534AF0" w:rsidRDefault="009C5DEB" w:rsidP="00E134C8">
      <w:pPr>
        <w:pStyle w:val="Bodytext0"/>
        <w:rPr>
          <w:sz w:val="24"/>
          <w:szCs w:val="24"/>
        </w:rPr>
      </w:pPr>
    </w:p>
    <w:p w:rsidR="00CD49CC" w:rsidRDefault="00CD49CC" w:rsidP="00E134C8">
      <w:pPr>
        <w:pStyle w:val="Header3"/>
      </w:pPr>
      <w:r>
        <w:t>Control</w:t>
      </w:r>
    </w:p>
    <w:p w:rsidR="00CD49CC" w:rsidRDefault="00CD49CC" w:rsidP="00E134C8">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AD07B6" w:rsidRPr="00534AF0" w:rsidRDefault="00AD07B6" w:rsidP="00E134C8">
      <w:pPr>
        <w:pStyle w:val="Header3"/>
        <w:rPr>
          <w:sz w:val="24"/>
          <w:szCs w:val="24"/>
        </w:rPr>
      </w:pPr>
    </w:p>
    <w:p w:rsidR="00AD07B6" w:rsidRDefault="00AD07B6" w:rsidP="00E134C8">
      <w:pPr>
        <w:pStyle w:val="Header3"/>
      </w:pPr>
      <w:r>
        <w:t xml:space="preserve">Prepared By:  </w:t>
      </w:r>
    </w:p>
    <w:p w:rsidR="00AD07B6" w:rsidRPr="00CB1C8B" w:rsidRDefault="00AD07B6" w:rsidP="00E134C8">
      <w:pPr>
        <w:pStyle w:val="Header3"/>
        <w:rPr>
          <w:b w:val="0"/>
        </w:rPr>
      </w:pPr>
      <w:r w:rsidRPr="00CB1C8B">
        <w:rPr>
          <w:b w:val="0"/>
        </w:rPr>
        <w:t xml:space="preserve">David Duvauchelle, </w:t>
      </w:r>
      <w:smartTag w:uri="urn:schemas-microsoft-com:office:smarttags" w:element="PlaceName">
        <w:r w:rsidRPr="00CB1C8B">
          <w:rPr>
            <w:b w:val="0"/>
          </w:rPr>
          <w:t>USDA</w:t>
        </w:r>
      </w:smartTag>
      <w:r w:rsidRPr="00CB1C8B">
        <w:rPr>
          <w:b w:val="0"/>
        </w:rPr>
        <w:t xml:space="preserve"> </w:t>
      </w:r>
      <w:smartTag w:uri="urn:schemas-microsoft-com:office:smarttags" w:element="PlaceName">
        <w:r w:rsidRPr="00CB1C8B">
          <w:rPr>
            <w:b w:val="0"/>
          </w:rPr>
          <w:t>NRCS</w:t>
        </w:r>
      </w:smartTag>
      <w:r w:rsidR="00E134C8">
        <w:rPr>
          <w:b w:val="0"/>
        </w:rPr>
        <w:t xml:space="preserve"> </w:t>
      </w:r>
      <w:smartTag w:uri="urn:schemas-microsoft-com:office:smarttags" w:element="PlaceName">
        <w:r w:rsidR="00E134C8">
          <w:rPr>
            <w:b w:val="0"/>
          </w:rPr>
          <w:t>Hawaii</w:t>
        </w:r>
      </w:smartTag>
      <w:r w:rsidR="00E134C8">
        <w:rPr>
          <w:b w:val="0"/>
        </w:rPr>
        <w:t xml:space="preserve"> </w:t>
      </w:r>
      <w:smartTag w:uri="urn:schemas-microsoft-com:office:smarttags" w:element="PlaceName">
        <w:r w:rsidR="00E134C8">
          <w:rPr>
            <w:b w:val="0"/>
          </w:rPr>
          <w:t>Plant</w:t>
        </w:r>
      </w:smartTag>
      <w:r w:rsidR="00E134C8">
        <w:rPr>
          <w:b w:val="0"/>
        </w:rPr>
        <w:t xml:space="preserve"> </w:t>
      </w:r>
      <w:smartTag w:uri="urn:schemas-microsoft-com:office:smarttags" w:element="PlaceName">
        <w:r w:rsidR="00E134C8">
          <w:rPr>
            <w:b w:val="0"/>
          </w:rPr>
          <w:t>Materials</w:t>
        </w:r>
      </w:smartTag>
      <w:r w:rsidR="00E134C8">
        <w:rPr>
          <w:b w:val="0"/>
        </w:rPr>
        <w:t xml:space="preserve"> </w:t>
      </w:r>
      <w:smartTag w:uri="urn:schemas-microsoft-com:office:smarttags" w:element="PlaceType">
        <w:r w:rsidR="00E134C8">
          <w:rPr>
            <w:b w:val="0"/>
          </w:rPr>
          <w:t>Center</w:t>
        </w:r>
      </w:smartTag>
      <w:r w:rsidR="00E134C8">
        <w:rPr>
          <w:b w:val="0"/>
        </w:rPr>
        <w:t xml:space="preserve">, </w:t>
      </w:r>
      <w:smartTag w:uri="urn:schemas-microsoft-com:office:smarttags" w:element="place">
        <w:smartTag w:uri="urn:schemas-microsoft-com:office:smarttags" w:element="City">
          <w:r w:rsidR="00E134C8">
            <w:rPr>
              <w:b w:val="0"/>
            </w:rPr>
            <w:t>Hoolehua</w:t>
          </w:r>
        </w:smartTag>
        <w:r w:rsidR="00E134C8">
          <w:rPr>
            <w:b w:val="0"/>
          </w:rPr>
          <w:t xml:space="preserve">, </w:t>
        </w:r>
        <w:smartTag w:uri="urn:schemas-microsoft-com:office:smarttags" w:element="State">
          <w:r w:rsidR="00E134C8">
            <w:rPr>
              <w:b w:val="0"/>
            </w:rPr>
            <w:t>Hawaii</w:t>
          </w:r>
        </w:smartTag>
      </w:smartTag>
    </w:p>
    <w:p w:rsidR="00715686" w:rsidRDefault="00715686" w:rsidP="009C5DEB">
      <w:pPr>
        <w:pStyle w:val="Bodytext0"/>
        <w:jc w:val="both"/>
      </w:pPr>
    </w:p>
    <w:p w:rsidR="00E134C8" w:rsidRPr="00E134C8" w:rsidRDefault="00E134C8" w:rsidP="009C5DEB">
      <w:pPr>
        <w:pStyle w:val="Bodytext0"/>
        <w:jc w:val="both"/>
        <w:rPr>
          <w:sz w:val="16"/>
          <w:szCs w:val="16"/>
        </w:rPr>
      </w:pPr>
      <w:r w:rsidRPr="00E134C8">
        <w:rPr>
          <w:sz w:val="16"/>
          <w:szCs w:val="16"/>
        </w:rPr>
        <w:t>Edited: 0708</w:t>
      </w:r>
      <w:r w:rsidR="006D58B7">
        <w:rPr>
          <w:sz w:val="16"/>
          <w:szCs w:val="16"/>
        </w:rPr>
        <w:t>10</w:t>
      </w:r>
      <w:r w:rsidRPr="00E134C8">
        <w:rPr>
          <w:sz w:val="16"/>
          <w:szCs w:val="16"/>
        </w:rPr>
        <w:t xml:space="preserve"> jsp</w:t>
      </w:r>
    </w:p>
    <w:p w:rsidR="00E134C8" w:rsidRDefault="00E134C8" w:rsidP="009C5DEB">
      <w:pPr>
        <w:pStyle w:val="Bodytext0"/>
        <w:jc w:val="both"/>
      </w:pPr>
    </w:p>
    <w:p w:rsidR="00E134C8" w:rsidRPr="00C36DFB" w:rsidRDefault="00E134C8" w:rsidP="00E134C8">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E134C8" w:rsidRDefault="00E134C8" w:rsidP="00E134C8">
      <w:pPr>
        <w:pStyle w:val="Footer"/>
        <w:rPr>
          <w:rStyle w:val="PageNumber"/>
          <w:sz w:val="16"/>
        </w:rPr>
      </w:pPr>
    </w:p>
    <w:p w:rsidR="00E134C8" w:rsidRPr="00DD41E3" w:rsidRDefault="00E134C8" w:rsidP="00E134C8">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E134C8" w:rsidRPr="00DD41E3" w:rsidRDefault="00E134C8" w:rsidP="00E134C8">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E134C8" w:rsidRPr="00E432AA" w:rsidRDefault="00E134C8" w:rsidP="00E134C8">
      <w:pPr>
        <w:pStyle w:val="NormalWeb"/>
        <w:rPr>
          <w:rFonts w:ascii="Times New Roman" w:hAnsi="Times New Roman"/>
          <w:snapToGrid w:val="0"/>
          <w:sz w:val="16"/>
          <w:szCs w:val="16"/>
        </w:rPr>
      </w:pPr>
      <w:r w:rsidRPr="00E432AA">
        <w:rPr>
          <w:rFonts w:ascii="Times New Roman" w:hAnsi="Times New Roman"/>
          <w:sz w:val="16"/>
          <w:szCs w:val="16"/>
        </w:rPr>
        <w:t xml:space="preserve">Read about </w:t>
      </w:r>
      <w:hyperlink r:id="rId13" w:tgtFrame="_blank" w:tooltip="PLANTS is not responsible for the content or availability of other Web sites." w:history="1">
        <w:r w:rsidRPr="00E432AA">
          <w:rPr>
            <w:rStyle w:val="Hyperlink"/>
            <w:rFonts w:ascii="Times New Roman" w:hAnsi="Times New Roman"/>
            <w:i/>
            <w:sz w:val="16"/>
            <w:szCs w:val="16"/>
          </w:rPr>
          <w:t>Civil Rights at the Natural Resources Conservation Service</w:t>
        </w:r>
      </w:hyperlink>
      <w:r w:rsidRPr="00E432AA">
        <w:rPr>
          <w:rFonts w:ascii="Times New Roman" w:hAnsi="Times New Roman"/>
          <w:sz w:val="16"/>
          <w:szCs w:val="16"/>
        </w:rPr>
        <w:t xml:space="preserve">. </w:t>
      </w:r>
    </w:p>
    <w:p w:rsidR="00D62818" w:rsidRDefault="00D62818" w:rsidP="00E134C8">
      <w:pPr>
        <w:pStyle w:val="Footer"/>
        <w:jc w:val="both"/>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sectPr w:rsidR="00D62818">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289C" w:rsidRDefault="00AB289C">
      <w:r>
        <w:separator/>
      </w:r>
    </w:p>
  </w:endnote>
  <w:endnote w:type="continuationSeparator" w:id="0">
    <w:p w:rsidR="00AB289C" w:rsidRDefault="00AB28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E134C8" w:rsidRDefault="00D62818" w:rsidP="00E134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289C" w:rsidRDefault="00AB289C">
      <w:r>
        <w:separator/>
      </w:r>
    </w:p>
  </w:footnote>
  <w:footnote w:type="continuationSeparator" w:id="0">
    <w:p w:rsidR="00AB289C" w:rsidRDefault="00AB28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9CC" w:rsidRPr="00AD07B6" w:rsidRDefault="004F0A5F" w:rsidP="00AD07B6">
    <w:pPr>
      <w:pStyle w:val="Header"/>
      <w:jc w:val="both"/>
    </w:pPr>
    <w:r>
      <w:pict>
        <v:line id="_x0000_s2108" style="position:absolute;left:0;text-align:left;z-index:251657728" from="-4.95pt,54.2pt" to="472.05pt,54.2pt" strokecolor="navy" strokeweight="3pt"/>
      </w:pict>
    </w:r>
    <w:r w:rsidR="00F2140B">
      <w:rPr>
        <w:noProof/>
      </w:rPr>
      <w:drawing>
        <wp:inline distT="0" distB="0" distL="0" distR="0">
          <wp:extent cx="1647825" cy="616585"/>
          <wp:effectExtent l="19050" t="0" r="9525" b="0"/>
          <wp:docPr id="3" name="Picture 3"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0324 USDA-NRCS"/>
                  <pic:cNvPicPr>
                    <a:picLocks noChangeAspect="1" noChangeArrowheads="1"/>
                  </pic:cNvPicPr>
                </pic:nvPicPr>
                <pic:blipFill>
                  <a:blip r:embed="rId1"/>
                  <a:srcRect/>
                  <a:stretch>
                    <a:fillRect/>
                  </a:stretch>
                </pic:blipFill>
                <pic:spPr bwMode="auto">
                  <a:xfrm>
                    <a:off x="0" y="0"/>
                    <a:ext cx="1647825" cy="616585"/>
                  </a:xfrm>
                  <a:prstGeom prst="rect">
                    <a:avLst/>
                  </a:prstGeom>
                  <a:noFill/>
                  <a:ln w="9525">
                    <a:noFill/>
                    <a:miter lim="800000"/>
                    <a:headEnd/>
                    <a:tailEnd/>
                  </a:ln>
                </pic:spPr>
              </pic:pic>
            </a:graphicData>
          </a:graphic>
        </wp:inline>
      </w:drawing>
    </w:r>
    <w:r w:rsidR="007F678B">
      <w:t xml:space="preserve">       </w:t>
    </w:r>
    <w:r w:rsidRPr="00AD07B6">
      <w:rPr>
        <w:color w:val="000080"/>
        <w:sz w:val="60"/>
        <w:szCs w:val="60"/>
      </w:rPr>
      <w:t xml:space="preserve">Plant </w:t>
    </w:r>
    <w:r w:rsidR="007F678B" w:rsidRPr="00AD07B6">
      <w:rPr>
        <w:color w:val="000080"/>
        <w:sz w:val="60"/>
        <w:szCs w:val="60"/>
      </w:rPr>
      <w:t>Fact Sheet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Default="00D6281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78C2"/>
    <w:rsid w:val="00096C6C"/>
    <w:rsid w:val="000F1970"/>
    <w:rsid w:val="00127A28"/>
    <w:rsid w:val="001334A4"/>
    <w:rsid w:val="001533E1"/>
    <w:rsid w:val="0018267D"/>
    <w:rsid w:val="001B38C7"/>
    <w:rsid w:val="001C7F11"/>
    <w:rsid w:val="001D38A9"/>
    <w:rsid w:val="001F76EA"/>
    <w:rsid w:val="002148DF"/>
    <w:rsid w:val="002421EE"/>
    <w:rsid w:val="0025019B"/>
    <w:rsid w:val="002533BE"/>
    <w:rsid w:val="0026727E"/>
    <w:rsid w:val="002E1934"/>
    <w:rsid w:val="002F7889"/>
    <w:rsid w:val="003050EC"/>
    <w:rsid w:val="00323ECE"/>
    <w:rsid w:val="003474CE"/>
    <w:rsid w:val="00377934"/>
    <w:rsid w:val="00387A94"/>
    <w:rsid w:val="003954DD"/>
    <w:rsid w:val="003F0AC3"/>
    <w:rsid w:val="003F3240"/>
    <w:rsid w:val="004052E3"/>
    <w:rsid w:val="00413D56"/>
    <w:rsid w:val="004340C9"/>
    <w:rsid w:val="00437F11"/>
    <w:rsid w:val="004752FF"/>
    <w:rsid w:val="00475CD7"/>
    <w:rsid w:val="00486AED"/>
    <w:rsid w:val="004916DA"/>
    <w:rsid w:val="004C4D4E"/>
    <w:rsid w:val="004F0A5F"/>
    <w:rsid w:val="00521975"/>
    <w:rsid w:val="00521D04"/>
    <w:rsid w:val="00534AF0"/>
    <w:rsid w:val="005379EF"/>
    <w:rsid w:val="0056051A"/>
    <w:rsid w:val="00592CFA"/>
    <w:rsid w:val="005A3713"/>
    <w:rsid w:val="005A3FC7"/>
    <w:rsid w:val="005C730B"/>
    <w:rsid w:val="006C19C4"/>
    <w:rsid w:val="006D58B7"/>
    <w:rsid w:val="00715686"/>
    <w:rsid w:val="00726598"/>
    <w:rsid w:val="00733735"/>
    <w:rsid w:val="007C52E4"/>
    <w:rsid w:val="007F678B"/>
    <w:rsid w:val="008F3D5A"/>
    <w:rsid w:val="00975A72"/>
    <w:rsid w:val="00991566"/>
    <w:rsid w:val="00997F09"/>
    <w:rsid w:val="009B695A"/>
    <w:rsid w:val="009C5DEB"/>
    <w:rsid w:val="009F29D5"/>
    <w:rsid w:val="00A41A9D"/>
    <w:rsid w:val="00A45806"/>
    <w:rsid w:val="00A679E6"/>
    <w:rsid w:val="00AB289C"/>
    <w:rsid w:val="00AD07B6"/>
    <w:rsid w:val="00B06F6F"/>
    <w:rsid w:val="00B24B23"/>
    <w:rsid w:val="00B25C65"/>
    <w:rsid w:val="00B264F8"/>
    <w:rsid w:val="00B8425D"/>
    <w:rsid w:val="00BA2287"/>
    <w:rsid w:val="00BD2BDF"/>
    <w:rsid w:val="00BE5356"/>
    <w:rsid w:val="00C31F01"/>
    <w:rsid w:val="00CB1C8B"/>
    <w:rsid w:val="00CD49CC"/>
    <w:rsid w:val="00CF7EC1"/>
    <w:rsid w:val="00D409A9"/>
    <w:rsid w:val="00D521F0"/>
    <w:rsid w:val="00D62818"/>
    <w:rsid w:val="00DA0361"/>
    <w:rsid w:val="00DF672F"/>
    <w:rsid w:val="00E134C8"/>
    <w:rsid w:val="00E249F4"/>
    <w:rsid w:val="00E47FE2"/>
    <w:rsid w:val="00ED1A4B"/>
    <w:rsid w:val="00ED6B8A"/>
    <w:rsid w:val="00ED7DE4"/>
    <w:rsid w:val="00EF72F2"/>
    <w:rsid w:val="00F103CA"/>
    <w:rsid w:val="00F202B5"/>
    <w:rsid w:val="00F2140B"/>
    <w:rsid w:val="00F478B6"/>
    <w:rsid w:val="00F7180D"/>
    <w:rsid w:val="00F802DB"/>
    <w:rsid w:val="00F82DA9"/>
    <w:rsid w:val="00FC6405"/>
    <w:rsid w:val="00FD73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E134C8"/>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hyperlink" Target="http://www.hear.org/starr/hiplants/images/hires/html/starr_061128_1600_sporobolus_virginicus.htm" TargetMode="Externa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PANAX</vt:lpstr>
    </vt:vector>
  </TitlesOfParts>
  <Company>USDA NRCS National Plant Data Center</Company>
  <LinksUpToDate>false</LinksUpToDate>
  <CharactersWithSpaces>5465</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5242971</vt:i4>
      </vt:variant>
      <vt:variant>
        <vt:i4>0</vt:i4>
      </vt:variant>
      <vt:variant>
        <vt:i4>0</vt:i4>
      </vt:variant>
      <vt:variant>
        <vt:i4>5</vt:i4>
      </vt:variant>
      <vt:variant>
        <vt:lpwstr>http://www.hear.org/starr/hiplants/images/hires/html/starr_061128_1600_sporobolus_virginicus.htm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PANAX</dc:title>
  <dc:subject>Polyscias guilfoylei (Bull ex Cogn. &amp; E. March.) Bailey</dc:subject>
  <dc:creator>David Duvauchelle</dc:creator>
  <cp:keywords/>
  <cp:lastModifiedBy>William Farrell</cp:lastModifiedBy>
  <cp:revision>2</cp:revision>
  <cp:lastPrinted>2007-06-19T16:38:00Z</cp:lastPrinted>
  <dcterms:created xsi:type="dcterms:W3CDTF">2011-01-25T18:00:00Z</dcterms:created>
  <dcterms:modified xsi:type="dcterms:W3CDTF">2011-01-25T18:00:00Z</dcterms:modified>
</cp:coreProperties>
</file>